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EFCCE" w14:textId="77777777" w:rsidR="00C953DC" w:rsidRDefault="00000000" w:rsidP="00C21C42">
      <w:pPr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SPECIFIKACIJA OPREME UKC LJUBLJANA – STROKOVNE ZAHTEVE</w:t>
      </w:r>
    </w:p>
    <w:p w14:paraId="7A2548F1" w14:textId="77777777" w:rsidR="00C953DC" w:rsidRDefault="00C953DC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036C4B27" w14:textId="2A8F2247" w:rsidR="00C953DC" w:rsidRDefault="00000000">
      <w:pPr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V UKC Ljubljana smo se</w:t>
      </w:r>
      <w:r w:rsidR="002006DB">
        <w:rPr>
          <w:rFonts w:cstheme="minorHAnsi"/>
          <w:b/>
          <w:bCs/>
          <w:sz w:val="28"/>
          <w:szCs w:val="28"/>
        </w:rPr>
        <w:t>,</w:t>
      </w:r>
      <w:r>
        <w:rPr>
          <w:rFonts w:cstheme="minorHAnsi"/>
          <w:b/>
          <w:bCs/>
          <w:sz w:val="28"/>
          <w:szCs w:val="28"/>
        </w:rPr>
        <w:t xml:space="preserve"> glede na potrebe</w:t>
      </w:r>
      <w:r w:rsidR="002006DB">
        <w:rPr>
          <w:rFonts w:cstheme="minorHAnsi"/>
          <w:b/>
          <w:bCs/>
          <w:sz w:val="28"/>
          <w:szCs w:val="28"/>
        </w:rPr>
        <w:t>,</w:t>
      </w:r>
      <w:r>
        <w:rPr>
          <w:rFonts w:cstheme="minorHAnsi"/>
          <w:b/>
          <w:bCs/>
          <w:sz w:val="28"/>
          <w:szCs w:val="28"/>
        </w:rPr>
        <w:t xml:space="preserve"> odločili za tri sklope in sicer:</w:t>
      </w:r>
    </w:p>
    <w:p w14:paraId="6C8BC58C" w14:textId="77777777" w:rsidR="00C953DC" w:rsidRDefault="00C953DC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29"/>
        <w:gridCol w:w="7733"/>
      </w:tblGrid>
      <w:tr w:rsidR="00C953DC" w:rsidRPr="00C21C42" w14:paraId="45134F0F" w14:textId="77777777">
        <w:tc>
          <w:tcPr>
            <w:tcW w:w="1351" w:type="dxa"/>
          </w:tcPr>
          <w:p w14:paraId="49267668" w14:textId="77777777" w:rsidR="00C953DC" w:rsidRPr="00C21C42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21C42">
              <w:rPr>
                <w:rFonts w:cstheme="minorHAnsi"/>
                <w:b/>
                <w:bCs/>
              </w:rPr>
              <w:t>Sklop - 1:</w:t>
            </w:r>
          </w:p>
        </w:tc>
        <w:tc>
          <w:tcPr>
            <w:tcW w:w="7937" w:type="dxa"/>
          </w:tcPr>
          <w:p w14:paraId="63995902" w14:textId="77777777" w:rsidR="00C953DC" w:rsidRPr="00C21C42" w:rsidRDefault="00000000">
            <w:pPr>
              <w:spacing w:after="0" w:line="240" w:lineRule="auto"/>
              <w:rPr>
                <w:rFonts w:eastAsia="SimSun" w:cstheme="minorHAnsi"/>
                <w:b/>
                <w:bCs/>
              </w:rPr>
            </w:pPr>
            <w:r w:rsidRPr="00C21C42">
              <w:rPr>
                <w:rFonts w:eastAsia="SimSun" w:cstheme="minorHAnsi"/>
                <w:b/>
                <w:bCs/>
              </w:rPr>
              <w:t>Strežniška podatkovna IKT infrastruktura:</w:t>
            </w:r>
          </w:p>
          <w:p w14:paraId="0CF88AC8" w14:textId="77777777" w:rsidR="00C953DC" w:rsidRPr="00C21C42" w:rsidRDefault="00000000" w:rsidP="00C21C4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eastAsia="SimSun" w:cstheme="minorHAnsi"/>
              </w:rPr>
            </w:pPr>
            <w:r w:rsidRPr="00C21C42">
              <w:rPr>
                <w:rFonts w:eastAsia="SimSun" w:cstheme="minorHAnsi"/>
              </w:rPr>
              <w:t>Strežniški grozd (8 strežnikov)</w:t>
            </w:r>
          </w:p>
          <w:p w14:paraId="35F0C118" w14:textId="77777777" w:rsidR="00C953DC" w:rsidRPr="00C21C42" w:rsidRDefault="00000000" w:rsidP="00C21C4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eastAsia="SimSun" w:cstheme="minorHAnsi"/>
              </w:rPr>
            </w:pPr>
            <w:r w:rsidRPr="00C21C42">
              <w:rPr>
                <w:rFonts w:eastAsia="SimSun" w:cstheme="minorHAnsi"/>
              </w:rPr>
              <w:t>Diskovni sistem</w:t>
            </w:r>
          </w:p>
          <w:p w14:paraId="702C9686" w14:textId="77777777" w:rsidR="00C953DC" w:rsidRPr="00C21C42" w:rsidRDefault="00000000" w:rsidP="00C21C4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eastAsia="SimSun" w:cstheme="minorHAnsi"/>
              </w:rPr>
            </w:pPr>
            <w:r w:rsidRPr="00C21C42">
              <w:rPr>
                <w:rFonts w:eastAsia="SimSun" w:cstheme="minorHAnsi"/>
              </w:rPr>
              <w:t>FC optično stikalo (2 stikali)</w:t>
            </w:r>
          </w:p>
          <w:p w14:paraId="79978697" w14:textId="77777777" w:rsidR="00C953DC" w:rsidRPr="00C21C42" w:rsidRDefault="00000000" w:rsidP="00C21C4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eastAsia="SimSun" w:cstheme="minorHAnsi"/>
              </w:rPr>
            </w:pPr>
            <w:r w:rsidRPr="00C21C42">
              <w:rPr>
                <w:rFonts w:eastAsia="SimSun" w:cstheme="minorHAnsi"/>
              </w:rPr>
              <w:t>Strežniki POWER 11( 2 strežnika)</w:t>
            </w:r>
          </w:p>
        </w:tc>
      </w:tr>
      <w:tr w:rsidR="00C953DC" w:rsidRPr="00C21C42" w14:paraId="10F4E8C9" w14:textId="77777777">
        <w:tc>
          <w:tcPr>
            <w:tcW w:w="1351" w:type="dxa"/>
          </w:tcPr>
          <w:p w14:paraId="10CCC433" w14:textId="77777777" w:rsidR="00C953DC" w:rsidRPr="00C21C42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21C42">
              <w:rPr>
                <w:rFonts w:cstheme="minorHAnsi"/>
                <w:b/>
                <w:bCs/>
              </w:rPr>
              <w:t>Sklop - 2:</w:t>
            </w:r>
          </w:p>
        </w:tc>
        <w:tc>
          <w:tcPr>
            <w:tcW w:w="7937" w:type="dxa"/>
          </w:tcPr>
          <w:p w14:paraId="1A8F9286" w14:textId="77777777" w:rsidR="00C953DC" w:rsidRPr="00C21C42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21C42">
              <w:rPr>
                <w:rFonts w:eastAsia="SimSun" w:cstheme="minorHAnsi"/>
                <w:b/>
                <w:bCs/>
              </w:rPr>
              <w:t>Omrežna stikala (4 stikala)</w:t>
            </w:r>
          </w:p>
        </w:tc>
      </w:tr>
      <w:tr w:rsidR="00C953DC" w:rsidRPr="00C21C42" w14:paraId="6A23339D" w14:textId="77777777">
        <w:tc>
          <w:tcPr>
            <w:tcW w:w="1351" w:type="dxa"/>
          </w:tcPr>
          <w:p w14:paraId="1E933326" w14:textId="77777777" w:rsidR="00C953DC" w:rsidRPr="00C21C42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21C42">
              <w:rPr>
                <w:rFonts w:cstheme="minorHAnsi"/>
                <w:b/>
                <w:bCs/>
              </w:rPr>
              <w:t>Sklop - 3:</w:t>
            </w:r>
          </w:p>
        </w:tc>
        <w:tc>
          <w:tcPr>
            <w:tcW w:w="7937" w:type="dxa"/>
          </w:tcPr>
          <w:p w14:paraId="101E0143" w14:textId="77777777" w:rsidR="00C953DC" w:rsidRPr="00C21C42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21C42">
              <w:rPr>
                <w:rFonts w:eastAsia="SimSun" w:cstheme="minorHAnsi"/>
                <w:b/>
                <w:bCs/>
              </w:rPr>
              <w:t>Oprema za prenos podatkov preko optike (DWDM)</w:t>
            </w:r>
          </w:p>
        </w:tc>
      </w:tr>
    </w:tbl>
    <w:p w14:paraId="63800ACA" w14:textId="77777777" w:rsidR="00C953DC" w:rsidRDefault="00C953DC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422AD1C8" w14:textId="77777777" w:rsidR="00C953DC" w:rsidRDefault="00C953DC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7FBEBCCB" w14:textId="77777777" w:rsidR="00C953DC" w:rsidRDefault="00000000">
      <w:pPr>
        <w:spacing w:after="0" w:line="240" w:lineRule="auto"/>
        <w:rPr>
          <w:rFonts w:cstheme="minorHAnsi"/>
          <w:b/>
          <w:bCs/>
          <w:sz w:val="36"/>
          <w:szCs w:val="36"/>
          <w:u w:val="single"/>
        </w:rPr>
      </w:pPr>
      <w:r>
        <w:rPr>
          <w:rFonts w:cstheme="minorHAnsi"/>
          <w:b/>
          <w:bCs/>
          <w:sz w:val="36"/>
          <w:szCs w:val="36"/>
          <w:u w:val="single"/>
        </w:rPr>
        <w:t>Sklop - 1:</w:t>
      </w:r>
    </w:p>
    <w:p w14:paraId="535DC177" w14:textId="77777777" w:rsidR="00C953DC" w:rsidRDefault="00C953DC">
      <w:pPr>
        <w:spacing w:after="0" w:line="240" w:lineRule="auto"/>
        <w:rPr>
          <w:rFonts w:cstheme="minorHAnsi"/>
          <w:b/>
          <w:bCs/>
        </w:rPr>
      </w:pPr>
    </w:p>
    <w:p w14:paraId="4ED3C6AD" w14:textId="77777777" w:rsidR="00C953DC" w:rsidRDefault="00000000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STREŽNIKI ZA GOSTOVANJE VIRTUALNIH STREŽNIKOV NA INTEL PLATFORMI</w:t>
      </w:r>
    </w:p>
    <w:p w14:paraId="2D79A986" w14:textId="77777777" w:rsidR="00C953DC" w:rsidRDefault="00C953DC">
      <w:pPr>
        <w:spacing w:after="0" w:line="240" w:lineRule="auto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105C94D4" w14:textId="77777777">
        <w:tc>
          <w:tcPr>
            <w:tcW w:w="2802" w:type="dxa"/>
          </w:tcPr>
          <w:p w14:paraId="2F6948E1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STREŽNIKI – 8 KOSOV</w:t>
            </w:r>
          </w:p>
        </w:tc>
        <w:tc>
          <w:tcPr>
            <w:tcW w:w="6214" w:type="dxa"/>
          </w:tcPr>
          <w:p w14:paraId="751DB959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7EDAFA80" w14:textId="77777777">
        <w:tc>
          <w:tcPr>
            <w:tcW w:w="2802" w:type="dxa"/>
          </w:tcPr>
          <w:p w14:paraId="4AC6487B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Arhitektura</w:t>
            </w:r>
          </w:p>
        </w:tc>
        <w:tc>
          <w:tcPr>
            <w:tcW w:w="6214" w:type="dxa"/>
          </w:tcPr>
          <w:p w14:paraId="33D76AC1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RACK izvedbam s podvojenimi komponentami (napajalnik, hladilni moduli);</w:t>
            </w:r>
          </w:p>
          <w:p w14:paraId="6A27404F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Možnost razširitve diskov v </w:t>
            </w:r>
            <w:proofErr w:type="spellStart"/>
            <w:r>
              <w:rPr>
                <w:rFonts w:cstheme="minorHAnsi"/>
              </w:rPr>
              <w:t>backplane</w:t>
            </w:r>
            <w:proofErr w:type="spellEnd"/>
            <w:r>
              <w:rPr>
                <w:rFonts w:cstheme="minorHAnsi"/>
              </w:rPr>
              <w:t xml:space="preserve"> za vsaj 6 dodatnih oz. skupno 8.</w:t>
            </w:r>
          </w:p>
        </w:tc>
      </w:tr>
      <w:tr w:rsidR="00C953DC" w14:paraId="6DF08354" w14:textId="77777777">
        <w:tc>
          <w:tcPr>
            <w:tcW w:w="2802" w:type="dxa"/>
          </w:tcPr>
          <w:p w14:paraId="31C8FE9B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Diskovne kapacitete</w:t>
            </w:r>
          </w:p>
        </w:tc>
        <w:tc>
          <w:tcPr>
            <w:tcW w:w="6214" w:type="dxa"/>
          </w:tcPr>
          <w:p w14:paraId="06DC4EC3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2x M.2 480GB oz. možnostjo polja RAID 1 z uporabo hot-</w:t>
            </w:r>
            <w:proofErr w:type="spellStart"/>
            <w:r>
              <w:rPr>
                <w:rFonts w:cstheme="minorHAnsi"/>
              </w:rPr>
              <w:t>swap</w:t>
            </w:r>
            <w:proofErr w:type="spellEnd"/>
            <w:r>
              <w:rPr>
                <w:rFonts w:cstheme="minorHAnsi"/>
              </w:rPr>
              <w:t>;</w:t>
            </w:r>
          </w:p>
          <w:p w14:paraId="4CC64922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2x 3.48 TB 2.5” </w:t>
            </w:r>
            <w:proofErr w:type="spellStart"/>
            <w:r>
              <w:rPr>
                <w:rFonts w:cstheme="minorHAnsi"/>
              </w:rPr>
              <w:t>NVMe</w:t>
            </w:r>
            <w:proofErr w:type="spellEnd"/>
            <w:r>
              <w:rPr>
                <w:rFonts w:cstheme="minorHAnsi"/>
              </w:rPr>
              <w:t xml:space="preserve"> SSD </w:t>
            </w:r>
            <w:proofErr w:type="spellStart"/>
            <w:r>
              <w:rPr>
                <w:rFonts w:cstheme="minorHAnsi"/>
              </w:rPr>
              <w:t>Read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Intensive</w:t>
            </w:r>
            <w:proofErr w:type="spellEnd"/>
            <w:r>
              <w:rPr>
                <w:rFonts w:cstheme="minorHAnsi"/>
              </w:rPr>
              <w:t xml:space="preserve"> (priklop neposredno na matično ploščo).</w:t>
            </w:r>
          </w:p>
        </w:tc>
      </w:tr>
      <w:tr w:rsidR="00C953DC" w14:paraId="6A029E7A" w14:textId="77777777">
        <w:tc>
          <w:tcPr>
            <w:tcW w:w="2802" w:type="dxa"/>
          </w:tcPr>
          <w:p w14:paraId="3EEB0F86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Zmogljivost</w:t>
            </w:r>
          </w:p>
        </w:tc>
        <w:tc>
          <w:tcPr>
            <w:tcW w:w="6214" w:type="dxa"/>
          </w:tcPr>
          <w:p w14:paraId="5ABF51A2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2x CPU frekvence vsaj 3.0 </w:t>
            </w:r>
            <w:proofErr w:type="spellStart"/>
            <w:r>
              <w:rPr>
                <w:rFonts w:cstheme="minorHAnsi"/>
              </w:rPr>
              <w:t>Ghz</w:t>
            </w:r>
            <w:proofErr w:type="spellEnd"/>
            <w:r>
              <w:rPr>
                <w:rFonts w:cstheme="minorHAnsi"/>
              </w:rPr>
              <w:t xml:space="preserve"> in minimalno 24 jeder (24C) združljiv z Intel </w:t>
            </w:r>
            <w:proofErr w:type="spellStart"/>
            <w:r>
              <w:rPr>
                <w:rFonts w:cstheme="minorHAnsi"/>
              </w:rPr>
              <w:t>Xeon</w:t>
            </w:r>
            <w:proofErr w:type="spellEnd"/>
            <w:r>
              <w:rPr>
                <w:rFonts w:cstheme="minorHAnsi"/>
              </w:rPr>
              <w:t xml:space="preserve"> 6342</w:t>
            </w:r>
          </w:p>
          <w:p w14:paraId="78AB9867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RAM: vključeni moduli z skupno kapaciteto 2048 GB</w:t>
            </w:r>
          </w:p>
        </w:tc>
      </w:tr>
      <w:tr w:rsidR="00C953DC" w14:paraId="499A182C" w14:textId="77777777">
        <w:tc>
          <w:tcPr>
            <w:tcW w:w="2802" w:type="dxa"/>
          </w:tcPr>
          <w:p w14:paraId="0186A04A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Povezljivost</w:t>
            </w:r>
          </w:p>
        </w:tc>
        <w:tc>
          <w:tcPr>
            <w:tcW w:w="6214" w:type="dxa"/>
          </w:tcPr>
          <w:p w14:paraId="24BFF4ED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3x Dual Port 10/25GbE SFP28 adapter z vključenimi SFP vmesniki 10/25;</w:t>
            </w:r>
          </w:p>
          <w:p w14:paraId="7323EADB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2x Dual Port FC 32G z </w:t>
            </w:r>
            <w:proofErr w:type="spellStart"/>
            <w:r>
              <w:rPr>
                <w:rFonts w:cstheme="minorHAnsi"/>
              </w:rPr>
              <w:t>vklučenimi</w:t>
            </w:r>
            <w:proofErr w:type="spellEnd"/>
            <w:r>
              <w:rPr>
                <w:rFonts w:cstheme="minorHAnsi"/>
              </w:rPr>
              <w:t xml:space="preserve"> SPF+ vmesniki;</w:t>
            </w:r>
          </w:p>
          <w:p w14:paraId="43F5D931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1x vsaj 2x 1GbE adapter (RJ45).</w:t>
            </w:r>
          </w:p>
        </w:tc>
      </w:tr>
      <w:tr w:rsidR="00C953DC" w14:paraId="500160AA" w14:textId="77777777">
        <w:tc>
          <w:tcPr>
            <w:tcW w:w="2802" w:type="dxa"/>
          </w:tcPr>
          <w:p w14:paraId="379E34FD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Upravljavski vmesniki in dodatki</w:t>
            </w:r>
          </w:p>
        </w:tc>
        <w:tc>
          <w:tcPr>
            <w:tcW w:w="6214" w:type="dxa"/>
          </w:tcPr>
          <w:p w14:paraId="4B63A20E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Modul za upravljanje strežnika (RJ45) – priključek za nadzor in upravljanje strežnikov med delovanjem. Združljiv z </w:t>
            </w:r>
            <w:proofErr w:type="spellStart"/>
            <w:r>
              <w:rPr>
                <w:rFonts w:cstheme="minorHAnsi"/>
              </w:rPr>
              <w:t>Lenovo</w:t>
            </w:r>
            <w:proofErr w:type="spellEnd"/>
            <w:r>
              <w:rPr>
                <w:rFonts w:cstheme="minorHAnsi"/>
              </w:rPr>
              <w:t xml:space="preserve"> XCLARITY </w:t>
            </w:r>
            <w:proofErr w:type="spellStart"/>
            <w:r>
              <w:rPr>
                <w:rFonts w:cstheme="minorHAnsi"/>
              </w:rPr>
              <w:t>Console</w:t>
            </w:r>
            <w:proofErr w:type="spellEnd"/>
            <w:r>
              <w:rPr>
                <w:rFonts w:cstheme="minorHAnsi"/>
              </w:rPr>
              <w:t xml:space="preserve"> (*);</w:t>
            </w:r>
          </w:p>
          <w:p w14:paraId="484CCC40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Vsi potrebni dodatki za vgradnjo v strežniško omaro;</w:t>
            </w:r>
          </w:p>
          <w:p w14:paraId="454492EF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Možnosti dinamičnega uporabljanja (vklop/izklop) USB vrat brez potrebe po ponovnem zagonu strežnika;</w:t>
            </w:r>
          </w:p>
          <w:p w14:paraId="72C5B2F0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Možnost spremljanja porabe elektrike in temperature  strežnika;</w:t>
            </w:r>
          </w:p>
          <w:p w14:paraId="256E9268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Možnost uporabe </w:t>
            </w:r>
            <w:proofErr w:type="spellStart"/>
            <w:r>
              <w:rPr>
                <w:rFonts w:cstheme="minorHAnsi"/>
              </w:rPr>
              <w:t>dvofaktorske</w:t>
            </w:r>
            <w:proofErr w:type="spellEnd"/>
            <w:r>
              <w:rPr>
                <w:rFonts w:cstheme="minorHAnsi"/>
              </w:rPr>
              <w:t xml:space="preserve"> avtentikacije preko MS ali druge programske opreme;</w:t>
            </w:r>
          </w:p>
          <w:p w14:paraId="1DF364F1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Možnost filtriranja dostopa po IP naslovu;</w:t>
            </w:r>
          </w:p>
          <w:p w14:paraId="1D743E21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Možnost preverjanja avtentičnosti BIOS-a ob zagonu serverja;</w:t>
            </w:r>
          </w:p>
          <w:p w14:paraId="0F8043E5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Možnost varnega odstranjevanja podatkov z vseh vrst diskov brez uporabe dodatne programske opreme;</w:t>
            </w:r>
          </w:p>
          <w:p w14:paraId="46B95BBE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Vgrajen TPM modul 2.0.</w:t>
            </w:r>
          </w:p>
        </w:tc>
      </w:tr>
      <w:tr w:rsidR="00C953DC" w14:paraId="4B0AC9AC" w14:textId="77777777">
        <w:tc>
          <w:tcPr>
            <w:tcW w:w="2802" w:type="dxa"/>
          </w:tcPr>
          <w:p w14:paraId="5FE62F06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Garancija</w:t>
            </w:r>
          </w:p>
        </w:tc>
        <w:tc>
          <w:tcPr>
            <w:tcW w:w="6214" w:type="dxa"/>
          </w:tcPr>
          <w:p w14:paraId="1CA6EE25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5-letna originalna tovarniška garancija in podpora na opremo v načinu 24/7 (4 ure).</w:t>
            </w:r>
          </w:p>
        </w:tc>
      </w:tr>
    </w:tbl>
    <w:p w14:paraId="77E7A937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*UKC Ljubljana v svojih podatkovnih centrih uporablja upravljavsko platformo </w:t>
      </w:r>
      <w:proofErr w:type="spellStart"/>
      <w:r>
        <w:rPr>
          <w:rFonts w:cstheme="minorHAnsi"/>
        </w:rPr>
        <w:t>Lenovo</w:t>
      </w:r>
      <w:proofErr w:type="spellEnd"/>
      <w:r>
        <w:rPr>
          <w:rFonts w:cstheme="minorHAnsi"/>
        </w:rPr>
        <w:t xml:space="preserve"> XCLARITY ki omogoča centralno upravljanje vseh fizičnih strežnikov. </w:t>
      </w:r>
    </w:p>
    <w:p w14:paraId="0D53AC1A" w14:textId="77777777" w:rsidR="00C953DC" w:rsidRDefault="00C953DC">
      <w:pPr>
        <w:spacing w:after="0" w:line="240" w:lineRule="auto"/>
        <w:rPr>
          <w:rFonts w:cstheme="minorHAnsi"/>
        </w:rPr>
      </w:pPr>
    </w:p>
    <w:p w14:paraId="5DFE2481" w14:textId="77777777" w:rsidR="00C953DC" w:rsidRDefault="00C953DC">
      <w:pPr>
        <w:spacing w:after="0" w:line="240" w:lineRule="auto"/>
        <w:rPr>
          <w:rFonts w:cstheme="minorHAnsi"/>
        </w:rPr>
      </w:pPr>
    </w:p>
    <w:p w14:paraId="79CB5881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PROGRAMSKA OPREMA ZA VIRTUALIZACIJO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802"/>
        <w:gridCol w:w="6265"/>
      </w:tblGrid>
      <w:tr w:rsidR="00C953DC" w14:paraId="2D6033FE" w14:textId="77777777">
        <w:tc>
          <w:tcPr>
            <w:tcW w:w="2802" w:type="dxa"/>
          </w:tcPr>
          <w:p w14:paraId="090F3F6F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PROGRAMSKA OPREMA</w:t>
            </w:r>
          </w:p>
        </w:tc>
        <w:tc>
          <w:tcPr>
            <w:tcW w:w="6265" w:type="dxa"/>
          </w:tcPr>
          <w:p w14:paraId="29012E76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3D9A1024" w14:textId="77777777">
        <w:tc>
          <w:tcPr>
            <w:tcW w:w="2802" w:type="dxa"/>
          </w:tcPr>
          <w:p w14:paraId="5EB769EB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Arhitektura</w:t>
            </w:r>
          </w:p>
        </w:tc>
        <w:tc>
          <w:tcPr>
            <w:tcW w:w="6265" w:type="dxa"/>
          </w:tcPr>
          <w:p w14:paraId="3D67439F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Virtualizacijska</w:t>
            </w:r>
            <w:proofErr w:type="spellEnd"/>
            <w:r>
              <w:rPr>
                <w:rFonts w:cstheme="minorHAnsi"/>
              </w:rPr>
              <w:t xml:space="preserve"> platforma </w:t>
            </w:r>
            <w:proofErr w:type="spellStart"/>
            <w:r>
              <w:rPr>
                <w:rFonts w:cstheme="minorHAnsi"/>
              </w:rPr>
              <w:t>vmWare</w:t>
            </w:r>
            <w:proofErr w:type="spellEnd"/>
            <w:r>
              <w:rPr>
                <w:rFonts w:cstheme="minorHAnsi"/>
              </w:rPr>
              <w:t xml:space="preserve"> – ustrezen licenčni model za vse ponujene strežnika (</w:t>
            </w:r>
            <w:proofErr w:type="spellStart"/>
            <w:r>
              <w:rPr>
                <w:rFonts w:cstheme="minorHAnsi"/>
              </w:rPr>
              <w:t>vmWare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vSphere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Foundation</w:t>
            </w:r>
            <w:proofErr w:type="spellEnd"/>
            <w:r>
              <w:rPr>
                <w:rFonts w:cstheme="minorHAnsi"/>
              </w:rPr>
              <w:t>).</w:t>
            </w:r>
          </w:p>
        </w:tc>
      </w:tr>
      <w:tr w:rsidR="00C953DC" w14:paraId="5C9DE1D5" w14:textId="77777777">
        <w:tc>
          <w:tcPr>
            <w:tcW w:w="2802" w:type="dxa"/>
          </w:tcPr>
          <w:p w14:paraId="5A6A05B3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Garancija in podpora</w:t>
            </w:r>
          </w:p>
        </w:tc>
        <w:tc>
          <w:tcPr>
            <w:tcW w:w="6265" w:type="dxa"/>
          </w:tcPr>
          <w:p w14:paraId="30698EF4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1-letna podpora proizvajalca.</w:t>
            </w:r>
          </w:p>
        </w:tc>
      </w:tr>
    </w:tbl>
    <w:p w14:paraId="2FED9540" w14:textId="77777777" w:rsidR="00C953DC" w:rsidRDefault="00C953DC">
      <w:pPr>
        <w:spacing w:after="0" w:line="240" w:lineRule="auto"/>
        <w:rPr>
          <w:rFonts w:cstheme="minorHAnsi"/>
        </w:rPr>
      </w:pPr>
    </w:p>
    <w:p w14:paraId="0735D64C" w14:textId="77777777" w:rsidR="00C953DC" w:rsidRDefault="00C953DC">
      <w:pPr>
        <w:spacing w:after="0" w:line="240" w:lineRule="auto"/>
        <w:rPr>
          <w:rFonts w:cstheme="minorHAnsi"/>
        </w:rPr>
      </w:pPr>
    </w:p>
    <w:p w14:paraId="376AC4D4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STORITVE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3F2E9908" w14:textId="77777777">
        <w:tc>
          <w:tcPr>
            <w:tcW w:w="2802" w:type="dxa"/>
          </w:tcPr>
          <w:p w14:paraId="160DBABB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STORITEV ALI PODROČJE</w:t>
            </w:r>
          </w:p>
        </w:tc>
        <w:tc>
          <w:tcPr>
            <w:tcW w:w="6214" w:type="dxa"/>
          </w:tcPr>
          <w:p w14:paraId="27C156E0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0AE2F80D" w14:textId="77777777">
        <w:tc>
          <w:tcPr>
            <w:tcW w:w="2802" w:type="dxa"/>
          </w:tcPr>
          <w:p w14:paraId="79B19095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Implementacija rešitve</w:t>
            </w:r>
          </w:p>
        </w:tc>
        <w:tc>
          <w:tcPr>
            <w:tcW w:w="6214" w:type="dxa"/>
          </w:tcPr>
          <w:p w14:paraId="2C04ABAD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Dobava, vgradnja in instalacija strežnikov;</w:t>
            </w:r>
          </w:p>
          <w:p w14:paraId="4A3AD5F4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Kabliranje</w:t>
            </w:r>
            <w:proofErr w:type="spellEnd"/>
            <w:r>
              <w:rPr>
                <w:rFonts w:cstheme="minorHAnsi"/>
              </w:rPr>
              <w:t xml:space="preserve"> in priklop v omrežje;</w:t>
            </w:r>
          </w:p>
          <w:p w14:paraId="4E2EBDC4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Namestitev zadnjih popravkov </w:t>
            </w:r>
            <w:proofErr w:type="spellStart"/>
            <w:r>
              <w:rPr>
                <w:rFonts w:cstheme="minorHAnsi"/>
              </w:rPr>
              <w:t>mikrokode</w:t>
            </w:r>
            <w:proofErr w:type="spellEnd"/>
            <w:r>
              <w:rPr>
                <w:rFonts w:cstheme="minorHAnsi"/>
              </w:rPr>
              <w:t xml:space="preserve"> strojne opreme;</w:t>
            </w:r>
          </w:p>
          <w:p w14:paraId="7232F705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Namestitev produkta za </w:t>
            </w:r>
            <w:proofErr w:type="spellStart"/>
            <w:r>
              <w:rPr>
                <w:rFonts w:cstheme="minorHAnsi"/>
              </w:rPr>
              <w:t>virtualizacijo</w:t>
            </w:r>
            <w:proofErr w:type="spellEnd"/>
            <w:r>
              <w:rPr>
                <w:rFonts w:cstheme="minorHAnsi"/>
              </w:rPr>
              <w:t>;</w:t>
            </w:r>
          </w:p>
          <w:p w14:paraId="283B6D75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Konfiguracija produkta za </w:t>
            </w:r>
            <w:proofErr w:type="spellStart"/>
            <w:r>
              <w:rPr>
                <w:rFonts w:cstheme="minorHAnsi"/>
              </w:rPr>
              <w:t>virtualizacijo</w:t>
            </w:r>
            <w:proofErr w:type="spellEnd"/>
            <w:r>
              <w:rPr>
                <w:rFonts w:cstheme="minorHAnsi"/>
              </w:rPr>
              <w:t xml:space="preserve"> vključno z umestitvijo v gručo.</w:t>
            </w:r>
          </w:p>
        </w:tc>
      </w:tr>
      <w:tr w:rsidR="00C953DC" w14:paraId="5E4FC597" w14:textId="77777777">
        <w:tc>
          <w:tcPr>
            <w:tcW w:w="2802" w:type="dxa"/>
          </w:tcPr>
          <w:p w14:paraId="4052B655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Dokumentacija in izvedba testov</w:t>
            </w:r>
          </w:p>
        </w:tc>
        <w:tc>
          <w:tcPr>
            <w:tcW w:w="6214" w:type="dxa"/>
          </w:tcPr>
          <w:p w14:paraId="4029A9C7" w14:textId="77777777" w:rsidR="00C953DC" w:rsidRDefault="00000000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Priprava dokumentacije postavljene rešitve;</w:t>
            </w:r>
          </w:p>
          <w:p w14:paraId="19631B66" w14:textId="77777777" w:rsidR="00C953DC" w:rsidRDefault="00000000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Izvedba testov delovanja vključno z testiranjem redundance na nivoju omrežja in diskovnih priklopov;</w:t>
            </w:r>
          </w:p>
          <w:p w14:paraId="0A1EE54F" w14:textId="77777777" w:rsidR="00C953DC" w:rsidRDefault="00000000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Dokumentiranje izvedenih testov.</w:t>
            </w:r>
          </w:p>
        </w:tc>
      </w:tr>
      <w:tr w:rsidR="00C953DC" w14:paraId="247D97AA" w14:textId="77777777">
        <w:tc>
          <w:tcPr>
            <w:tcW w:w="2802" w:type="dxa"/>
          </w:tcPr>
          <w:p w14:paraId="355C0D0B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Selitev sistemov</w:t>
            </w:r>
          </w:p>
        </w:tc>
        <w:tc>
          <w:tcPr>
            <w:tcW w:w="6214" w:type="dxa"/>
          </w:tcPr>
          <w:p w14:paraId="276D3B03" w14:textId="77777777" w:rsidR="00C953DC" w:rsidRDefault="00000000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Izvedba selitve gostovalnih virov v obstoječem okolju na novo okolje.</w:t>
            </w:r>
          </w:p>
        </w:tc>
      </w:tr>
      <w:tr w:rsidR="00C953DC" w14:paraId="3E405AE9" w14:textId="77777777">
        <w:tc>
          <w:tcPr>
            <w:tcW w:w="2802" w:type="dxa"/>
          </w:tcPr>
          <w:p w14:paraId="013029BB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Podpora</w:t>
            </w:r>
          </w:p>
        </w:tc>
        <w:tc>
          <w:tcPr>
            <w:tcW w:w="6214" w:type="dxa"/>
          </w:tcPr>
          <w:p w14:paraId="2FBD9DA9" w14:textId="77777777" w:rsidR="00C953DC" w:rsidRDefault="00000000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1-letna podpora proizvajalca na ponujeno programsko opremo;</w:t>
            </w:r>
          </w:p>
          <w:p w14:paraId="1856351D" w14:textId="77777777" w:rsidR="00C953DC" w:rsidRDefault="00000000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5-letna podpora za strojno opremo.</w:t>
            </w:r>
          </w:p>
        </w:tc>
      </w:tr>
    </w:tbl>
    <w:p w14:paraId="45EC75C6" w14:textId="77777777" w:rsidR="00C953DC" w:rsidRDefault="00C953DC">
      <w:pPr>
        <w:spacing w:after="0" w:line="240" w:lineRule="auto"/>
        <w:rPr>
          <w:rFonts w:cstheme="minorHAnsi"/>
        </w:rPr>
      </w:pPr>
    </w:p>
    <w:p w14:paraId="1B6EF5EA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ZAHTEVE PODPORE IN VZDRŽEVANJA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06EEC7D4" w14:textId="77777777">
        <w:tc>
          <w:tcPr>
            <w:tcW w:w="2802" w:type="dxa"/>
          </w:tcPr>
          <w:p w14:paraId="0ADCC257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ZAHTEVA</w:t>
            </w:r>
          </w:p>
        </w:tc>
        <w:tc>
          <w:tcPr>
            <w:tcW w:w="6214" w:type="dxa"/>
          </w:tcPr>
          <w:p w14:paraId="52183D26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OPIS</w:t>
            </w:r>
          </w:p>
        </w:tc>
      </w:tr>
      <w:tr w:rsidR="00C953DC" w14:paraId="6246DEBB" w14:textId="77777777">
        <w:tc>
          <w:tcPr>
            <w:tcW w:w="2802" w:type="dxa"/>
          </w:tcPr>
          <w:p w14:paraId="1174CE82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Podpora in vzdrževanje</w:t>
            </w:r>
          </w:p>
        </w:tc>
        <w:tc>
          <w:tcPr>
            <w:tcW w:w="6214" w:type="dxa"/>
          </w:tcPr>
          <w:p w14:paraId="4923176F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Administracija, vzdrževanje in odprava napake na ponujenem sistemu v režimu 24/7 in odzivnim časom 4 ure.</w:t>
            </w:r>
          </w:p>
        </w:tc>
      </w:tr>
      <w:tr w:rsidR="00C953DC" w14:paraId="02642F6C" w14:textId="77777777">
        <w:tc>
          <w:tcPr>
            <w:tcW w:w="2802" w:type="dxa"/>
          </w:tcPr>
          <w:p w14:paraId="53DB8ADE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Certificirani strokovnjaki</w:t>
            </w:r>
          </w:p>
        </w:tc>
        <w:tc>
          <w:tcPr>
            <w:tcW w:w="6214" w:type="dxa"/>
          </w:tcPr>
          <w:p w14:paraId="286B45CF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 izvedbo storitev na nivoju programske rešitve za </w:t>
            </w:r>
            <w:proofErr w:type="spellStart"/>
            <w:r>
              <w:rPr>
                <w:rFonts w:cstheme="minorHAnsi"/>
              </w:rPr>
              <w:t>virtualizacijo</w:t>
            </w:r>
            <w:proofErr w:type="spellEnd"/>
            <w:r>
              <w:rPr>
                <w:rFonts w:cstheme="minorHAnsi"/>
              </w:rPr>
              <w:t xml:space="preserve"> se zahteva:</w:t>
            </w:r>
          </w:p>
          <w:p w14:paraId="3661E3E7" w14:textId="77777777" w:rsidR="00C953DC" w:rsidRDefault="00000000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Vsaj 2x (2) certificirana tehnična strokovnjaka z veljavnimi certifikati </w:t>
            </w:r>
            <w:proofErr w:type="spellStart"/>
            <w:r>
              <w:rPr>
                <w:rFonts w:cstheme="minorHAnsi"/>
              </w:rPr>
              <w:t>vmWare</w:t>
            </w:r>
            <w:proofErr w:type="spellEnd"/>
            <w:r>
              <w:rPr>
                <w:rFonts w:cstheme="minorHAnsi"/>
              </w:rPr>
              <w:t xml:space="preserve"> VCP-DCV Professional;</w:t>
            </w:r>
          </w:p>
          <w:p w14:paraId="6470D641" w14:textId="77777777" w:rsidR="00C953DC" w:rsidRDefault="00000000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Vsaj 1x (1) certificiran tehnični strokovnjak z veljavnim certifikatom </w:t>
            </w:r>
            <w:proofErr w:type="spellStart"/>
            <w:r>
              <w:rPr>
                <w:rFonts w:cstheme="minorHAnsi"/>
              </w:rPr>
              <w:t>vmWare</w:t>
            </w:r>
            <w:proofErr w:type="spellEnd"/>
            <w:r>
              <w:rPr>
                <w:rFonts w:cstheme="minorHAnsi"/>
              </w:rPr>
              <w:t xml:space="preserve"> VCP-DCAV Professional</w:t>
            </w:r>
          </w:p>
          <w:p w14:paraId="57D86470" w14:textId="77777777" w:rsidR="00C953DC" w:rsidRDefault="00000000">
            <w:pPr>
              <w:spacing w:after="0" w:line="240" w:lineRule="auto"/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 xml:space="preserve">*certifikata pridobljena v času aktivne podpore za verzije produkta </w:t>
            </w:r>
            <w:proofErr w:type="spellStart"/>
            <w:r>
              <w:rPr>
                <w:rFonts w:cstheme="minorHAnsi"/>
              </w:rPr>
              <w:t>vSphere</w:t>
            </w:r>
            <w:proofErr w:type="spellEnd"/>
            <w:r>
              <w:rPr>
                <w:rFonts w:cstheme="minorHAnsi"/>
              </w:rPr>
              <w:t xml:space="preserve"> 7 ali </w:t>
            </w:r>
            <w:proofErr w:type="spellStart"/>
            <w:r>
              <w:rPr>
                <w:rFonts w:cstheme="minorHAnsi"/>
              </w:rPr>
              <w:t>vSphere</w:t>
            </w:r>
            <w:proofErr w:type="spellEnd"/>
            <w:r>
              <w:rPr>
                <w:rFonts w:cstheme="minorHAnsi"/>
              </w:rPr>
              <w:t xml:space="preserve"> 8;</w:t>
            </w:r>
          </w:p>
          <w:p w14:paraId="2391FAF3" w14:textId="77777777" w:rsidR="00C953DC" w:rsidRDefault="00000000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Vsaj 1x (1) certificiran tehnični strokovnjak z veljavnim certifikatom </w:t>
            </w:r>
            <w:proofErr w:type="spellStart"/>
            <w:r>
              <w:rPr>
                <w:rFonts w:cstheme="minorHAnsi"/>
              </w:rPr>
              <w:t>vmWare</w:t>
            </w:r>
            <w:proofErr w:type="spellEnd"/>
            <w:r>
              <w:rPr>
                <w:rFonts w:cstheme="minorHAnsi"/>
              </w:rPr>
              <w:t xml:space="preserve"> HCI </w:t>
            </w:r>
            <w:proofErr w:type="spellStart"/>
            <w:r>
              <w:rPr>
                <w:rFonts w:cstheme="minorHAnsi"/>
              </w:rPr>
              <w:t>Master</w:t>
            </w:r>
            <w:proofErr w:type="spellEnd"/>
            <w:r>
              <w:rPr>
                <w:rFonts w:cstheme="minorHAnsi"/>
              </w:rPr>
              <w:t xml:space="preserve"> Specialist.</w:t>
            </w:r>
          </w:p>
          <w:p w14:paraId="32550316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Za izvedbo storitev na nivoju strojne opreme Intel strežnikov se zahteva vsaj dva certificirana strokovnjaka za ponujeno strojno opremo.</w:t>
            </w:r>
          </w:p>
        </w:tc>
      </w:tr>
    </w:tbl>
    <w:p w14:paraId="587C0033" w14:textId="77777777" w:rsidR="00C953DC" w:rsidRDefault="00C953DC">
      <w:pPr>
        <w:spacing w:after="0" w:line="240" w:lineRule="auto"/>
        <w:rPr>
          <w:rFonts w:cstheme="minorHAnsi"/>
        </w:rPr>
      </w:pPr>
    </w:p>
    <w:p w14:paraId="25EEA03D" w14:textId="77777777" w:rsidR="00C21C42" w:rsidRDefault="00C21C42">
      <w:pPr>
        <w:spacing w:after="0" w:line="240" w:lineRule="auto"/>
        <w:rPr>
          <w:rFonts w:cstheme="minorHAnsi"/>
        </w:rPr>
      </w:pPr>
    </w:p>
    <w:p w14:paraId="07BE7442" w14:textId="77777777" w:rsidR="00C21C42" w:rsidRDefault="00C21C42">
      <w:pPr>
        <w:spacing w:after="0" w:line="240" w:lineRule="auto"/>
        <w:rPr>
          <w:rFonts w:cstheme="minorHAnsi"/>
        </w:rPr>
      </w:pPr>
    </w:p>
    <w:p w14:paraId="282086B0" w14:textId="77777777" w:rsidR="00C953DC" w:rsidRDefault="00000000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DISKOVNI SISTEM</w:t>
      </w:r>
    </w:p>
    <w:p w14:paraId="46BF8CD7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7CCDBB38" w14:textId="77777777">
        <w:tc>
          <w:tcPr>
            <w:tcW w:w="2802" w:type="dxa"/>
          </w:tcPr>
          <w:p w14:paraId="3D8AE661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1X Diskovni sistem: 1350TB</w:t>
            </w:r>
          </w:p>
        </w:tc>
        <w:tc>
          <w:tcPr>
            <w:tcW w:w="6214" w:type="dxa"/>
          </w:tcPr>
          <w:p w14:paraId="14B4F2A7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5D79A68A" w14:textId="77777777">
        <w:tc>
          <w:tcPr>
            <w:tcW w:w="2802" w:type="dxa"/>
          </w:tcPr>
          <w:p w14:paraId="7B944947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Arhitektura</w:t>
            </w:r>
          </w:p>
        </w:tc>
        <w:tc>
          <w:tcPr>
            <w:tcW w:w="6214" w:type="dxa"/>
          </w:tcPr>
          <w:p w14:paraId="02CC2567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RACK izvedba, popolna redundantna arhitektura s podvojenimi komponentami (krmilnik, napajalnik, hladilni moduli), delovanje v načinu »no </w:t>
            </w:r>
            <w:proofErr w:type="spellStart"/>
            <w:r>
              <w:rPr>
                <w:rFonts w:cstheme="minorHAnsi"/>
              </w:rPr>
              <w:t>single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point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of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failure</w:t>
            </w:r>
            <w:proofErr w:type="spellEnd"/>
            <w:r>
              <w:rPr>
                <w:rFonts w:cstheme="minorHAnsi"/>
              </w:rPr>
              <w:t>« z možnostjo zamenjave vseh komponent brez prekinitve dostopa do podatkov;</w:t>
            </w:r>
          </w:p>
          <w:p w14:paraId="6CC39697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Diskovni sistem naj ima minimalno en par krmilnikov združenih v visoko razpoložljivo gručo;</w:t>
            </w:r>
          </w:p>
          <w:p w14:paraId="26750536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Diskovni sistem omogoča nadgradnjo in širitev kapacitet po načinu 'Scale-in’ in ’Scale-out' oz. »</w:t>
            </w:r>
            <w:proofErr w:type="spellStart"/>
            <w:r>
              <w:rPr>
                <w:rFonts w:cstheme="minorHAnsi"/>
              </w:rPr>
              <w:t>Grid</w:t>
            </w:r>
            <w:proofErr w:type="spellEnd"/>
            <w:r>
              <w:rPr>
                <w:rFonts w:cstheme="minorHAnsi"/>
              </w:rPr>
              <w:t>«;</w:t>
            </w:r>
          </w:p>
          <w:p w14:paraId="7255B7D0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Diskovni sistem omogoča priklop SSD/SSD NVME in SAS diskovnih kapacitet na ravni posameznega para krmilnikov in/ali z združevanjem (»scale out«)več parov krmilnikov v gručo ali </w:t>
            </w:r>
            <w:proofErr w:type="spellStart"/>
            <w:r>
              <w:rPr>
                <w:rFonts w:cstheme="minorHAnsi"/>
              </w:rPr>
              <w:t>grid</w:t>
            </w:r>
            <w:proofErr w:type="spellEnd"/>
            <w:r>
              <w:rPr>
                <w:rFonts w:cstheme="minorHAnsi"/>
              </w:rPr>
              <w:t>.</w:t>
            </w:r>
          </w:p>
        </w:tc>
      </w:tr>
      <w:tr w:rsidR="00C953DC" w14:paraId="750FBAD0" w14:textId="77777777">
        <w:tc>
          <w:tcPr>
            <w:tcW w:w="2802" w:type="dxa"/>
          </w:tcPr>
          <w:p w14:paraId="1EF6DF44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Uporabna kapaciteta</w:t>
            </w:r>
          </w:p>
        </w:tc>
        <w:tc>
          <w:tcPr>
            <w:tcW w:w="6214" w:type="dxa"/>
          </w:tcPr>
          <w:p w14:paraId="7FDFF317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Diskovni sistem mora zagotoviti vsaj 750TB neto uporabnih kapacitet tipa NVME-SSD, brez upoštevanja prihrankov s strani funkcij efektivnega zapisa;</w:t>
            </w:r>
          </w:p>
          <w:p w14:paraId="4D7DACD2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Diskovni sistem mora zagotoviti vsaj 600TB neto uporabnih kapacitet tipa NLSAS, brez upoštevanja prihrankov s strani funkcij efektivnega zapisa;</w:t>
            </w:r>
          </w:p>
          <w:p w14:paraId="695BCAAE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Sistem mora imeti dovolj prostih kapacitet za rekonstrukcijo najmanj enega člana vsake RAID skupine;</w:t>
            </w:r>
          </w:p>
          <w:p w14:paraId="017B5F9D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Diskovne kapacitete morajo imeti možnost ščitenja z RAID (ali enakovredno ) tehnologijo za primer izpada najmanj 2 diskov (DRAID6, RAID6 ).</w:t>
            </w:r>
          </w:p>
        </w:tc>
      </w:tr>
      <w:tr w:rsidR="00C953DC" w14:paraId="3E03041A" w14:textId="77777777">
        <w:tc>
          <w:tcPr>
            <w:tcW w:w="2802" w:type="dxa"/>
          </w:tcPr>
          <w:p w14:paraId="777EA0EA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Funkcije diskovnega sistema</w:t>
            </w:r>
          </w:p>
        </w:tc>
        <w:tc>
          <w:tcPr>
            <w:tcW w:w="6214" w:type="dxa"/>
          </w:tcPr>
          <w:p w14:paraId="4FF03734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Diskovni sistem omogoča funkcije stiskanja in/ali </w:t>
            </w:r>
            <w:proofErr w:type="spellStart"/>
            <w:r>
              <w:rPr>
                <w:rFonts w:cstheme="minorHAnsi"/>
              </w:rPr>
              <w:t>deduplikacije</w:t>
            </w:r>
            <w:proofErr w:type="spellEnd"/>
            <w:r>
              <w:rPr>
                <w:rFonts w:cstheme="minorHAnsi"/>
              </w:rPr>
              <w:t>;</w:t>
            </w:r>
          </w:p>
          <w:p w14:paraId="4D82AC04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Algoritmi stiskanja in/ali </w:t>
            </w:r>
            <w:proofErr w:type="spellStart"/>
            <w:r>
              <w:rPr>
                <w:rFonts w:cstheme="minorHAnsi"/>
              </w:rPr>
              <w:t>deduplikacije</w:t>
            </w:r>
            <w:proofErr w:type="spellEnd"/>
            <w:r>
              <w:rPr>
                <w:rFonts w:cstheme="minorHAnsi"/>
              </w:rPr>
              <w:t xml:space="preserve">  se morajo izvajati na nivoju strojne opreme;</w:t>
            </w:r>
          </w:p>
          <w:p w14:paraId="290E0566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Sistem omogoča omejevanje pasovne širine in IO do posameznega virtualnega diska in </w:t>
            </w:r>
            <w:proofErr w:type="spellStart"/>
            <w:r>
              <w:rPr>
                <w:rFonts w:cstheme="minorHAnsi"/>
              </w:rPr>
              <w:t>poola</w:t>
            </w:r>
            <w:proofErr w:type="spellEnd"/>
            <w:r>
              <w:rPr>
                <w:rFonts w:cstheme="minorHAnsi"/>
              </w:rPr>
              <w:t xml:space="preserve"> diskov;</w:t>
            </w:r>
          </w:p>
          <w:p w14:paraId="19F1DBC5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Sistem omogoča izdelavo vsaj 500 hitrih posnetkov (</w:t>
            </w:r>
            <w:proofErr w:type="spellStart"/>
            <w:r>
              <w:rPr>
                <w:rFonts w:cstheme="minorHAnsi"/>
              </w:rPr>
              <w:t>snapshot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clone</w:t>
            </w:r>
            <w:proofErr w:type="spellEnd"/>
            <w:r>
              <w:rPr>
                <w:rFonts w:cstheme="minorHAnsi"/>
              </w:rPr>
              <w:t>) na virtualni disk;</w:t>
            </w:r>
          </w:p>
          <w:p w14:paraId="6E88D381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Sistem omogoča </w:t>
            </w:r>
            <w:proofErr w:type="spellStart"/>
            <w:r>
              <w:rPr>
                <w:rFonts w:cstheme="minorHAnsi"/>
              </w:rPr>
              <w:t>automatski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tiering</w:t>
            </w:r>
            <w:proofErr w:type="spellEnd"/>
            <w:r>
              <w:rPr>
                <w:rFonts w:cstheme="minorHAnsi"/>
              </w:rPr>
              <w:t xml:space="preserve"> med različnimi tiri diskov (</w:t>
            </w:r>
            <w:proofErr w:type="spellStart"/>
            <w:r>
              <w:rPr>
                <w:rFonts w:cstheme="minorHAnsi"/>
              </w:rPr>
              <w:t>Flash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Enterprise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Nearline</w:t>
            </w:r>
            <w:proofErr w:type="spellEnd"/>
            <w:r>
              <w:rPr>
                <w:rFonts w:cstheme="minorHAnsi"/>
              </w:rPr>
              <w:t>);</w:t>
            </w:r>
          </w:p>
          <w:p w14:paraId="1226EBE2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Sistem omogoča izdelavo nespremenljivih kopij;</w:t>
            </w:r>
          </w:p>
          <w:p w14:paraId="7A3405DB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Sistem omogoča hitro zaznavanje morebitnih spletnih napadov;</w:t>
            </w:r>
          </w:p>
          <w:p w14:paraId="38D18AB6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 ponujeni rešitvi morajo biti vključene licence potrebne za vzpostavitev asinhrone in sinhrone replikacije na ravni diskovnega sistema, za vso ponujeno kapaciteto;</w:t>
            </w:r>
          </w:p>
          <w:p w14:paraId="59C32E2D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Sistem omogoča uporabo </w:t>
            </w:r>
            <w:proofErr w:type="spellStart"/>
            <w:r>
              <w:rPr>
                <w:rFonts w:cstheme="minorHAnsi"/>
              </w:rPr>
              <w:t>dvonivojske</w:t>
            </w:r>
            <w:proofErr w:type="spellEnd"/>
            <w:r>
              <w:rPr>
                <w:rFonts w:cstheme="minorHAnsi"/>
              </w:rPr>
              <w:t xml:space="preserve"> avtentikacije pri dostopu do uporabniškega vmesnika;</w:t>
            </w:r>
          </w:p>
          <w:p w14:paraId="2FCF47D2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 ponujeni rešitvi mora biti vključena programska oprema za nadzor dogodkov, delovanja in odzivnosti diskovnega sistema z možnostjo izdelave poročil o delovanju.</w:t>
            </w:r>
          </w:p>
        </w:tc>
      </w:tr>
      <w:tr w:rsidR="00C953DC" w14:paraId="64D91DB4" w14:textId="77777777">
        <w:tc>
          <w:tcPr>
            <w:tcW w:w="2802" w:type="dxa"/>
          </w:tcPr>
          <w:p w14:paraId="14C137DC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Zmogljivost in povezljivost</w:t>
            </w:r>
          </w:p>
        </w:tc>
        <w:tc>
          <w:tcPr>
            <w:tcW w:w="6214" w:type="dxa"/>
          </w:tcPr>
          <w:p w14:paraId="5388A14D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Diskovni sistem omogoča prezentacijo diskovnih kapacitet preko naslednjih protokolov: </w:t>
            </w:r>
            <w:proofErr w:type="spellStart"/>
            <w:r>
              <w:rPr>
                <w:rFonts w:cstheme="minorHAnsi"/>
              </w:rPr>
              <w:t>NVMe</w:t>
            </w:r>
            <w:proofErr w:type="spellEnd"/>
            <w:r>
              <w:rPr>
                <w:rFonts w:cstheme="minorHAnsi"/>
              </w:rPr>
              <w:t xml:space="preserve">/FC, FC in </w:t>
            </w:r>
            <w:proofErr w:type="spellStart"/>
            <w:r>
              <w:rPr>
                <w:rFonts w:cstheme="minorHAnsi"/>
              </w:rPr>
              <w:t>iSCSI</w:t>
            </w:r>
            <w:proofErr w:type="spellEnd"/>
            <w:r>
              <w:rPr>
                <w:rFonts w:cstheme="minorHAnsi"/>
              </w:rPr>
              <w:t>;</w:t>
            </w:r>
          </w:p>
          <w:p w14:paraId="3BA0F185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Diskovni sistem mora imeti možnost </w:t>
            </w:r>
            <w:proofErr w:type="spellStart"/>
            <w:r>
              <w:rPr>
                <w:rFonts w:cstheme="minorHAnsi"/>
              </w:rPr>
              <w:t>kriptiranja</w:t>
            </w:r>
            <w:proofErr w:type="spellEnd"/>
            <w:r>
              <w:rPr>
                <w:rFonts w:cstheme="minorHAnsi"/>
              </w:rPr>
              <w:t xml:space="preserve"> podatkov ob zapisu na disk;</w:t>
            </w:r>
          </w:p>
          <w:p w14:paraId="285E6065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Diskovni sistem mora imeti najmanj 1500 GB pomnilnika;</w:t>
            </w:r>
          </w:p>
          <w:p w14:paraId="47A4DDCE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Vsak krmilnik mora imeti vsaj 4x32Gbit FC priklope za potrebe povezave s strežniki oz. odjemalci;</w:t>
            </w:r>
          </w:p>
          <w:p w14:paraId="1ADDFCE2" w14:textId="13D4BE40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Diskovni sistem mora podpirati zrcaljenja in/ali HA z obstoječim produ</w:t>
            </w:r>
            <w:r w:rsidR="00C21C42">
              <w:rPr>
                <w:rFonts w:cstheme="minorHAnsi"/>
              </w:rPr>
              <w:t>k</w:t>
            </w:r>
            <w:r>
              <w:rPr>
                <w:rFonts w:cstheme="minorHAnsi"/>
              </w:rPr>
              <w:t xml:space="preserve">cijskim diskovnim poljem (IBM </w:t>
            </w:r>
            <w:proofErr w:type="spellStart"/>
            <w:r>
              <w:rPr>
                <w:rFonts w:cstheme="minorHAnsi"/>
              </w:rPr>
              <w:t>Flash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System</w:t>
            </w:r>
            <w:proofErr w:type="spellEnd"/>
            <w:r>
              <w:rPr>
                <w:rFonts w:cstheme="minorHAnsi"/>
              </w:rPr>
              <w:t xml:space="preserve"> FS5200);</w:t>
            </w:r>
          </w:p>
          <w:p w14:paraId="513B23CC" w14:textId="77777777" w:rsidR="00C953DC" w:rsidRDefault="00000000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Zrcaljenja in/ali HA mora biti možno na nivoju FC povezav (sinhrono)  in na nivoju ETHERNET (asinhrono) povezav za razdalje do 200KM.</w:t>
            </w:r>
          </w:p>
        </w:tc>
      </w:tr>
      <w:tr w:rsidR="00C953DC" w14:paraId="3D23D43A" w14:textId="77777777">
        <w:tc>
          <w:tcPr>
            <w:tcW w:w="2802" w:type="dxa"/>
          </w:tcPr>
          <w:p w14:paraId="78555F00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Garancija</w:t>
            </w:r>
          </w:p>
        </w:tc>
        <w:tc>
          <w:tcPr>
            <w:tcW w:w="6214" w:type="dxa"/>
          </w:tcPr>
          <w:p w14:paraId="7E2A7051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5-letna originalna tovarniška garancija in podpora na opremo.</w:t>
            </w:r>
          </w:p>
        </w:tc>
      </w:tr>
    </w:tbl>
    <w:p w14:paraId="22919834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688C248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STORITVE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49320BAD" w14:textId="77777777">
        <w:tc>
          <w:tcPr>
            <w:tcW w:w="2802" w:type="dxa"/>
          </w:tcPr>
          <w:p w14:paraId="07921143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STORITEV ALI PODROČJE</w:t>
            </w:r>
          </w:p>
        </w:tc>
        <w:tc>
          <w:tcPr>
            <w:tcW w:w="6214" w:type="dxa"/>
          </w:tcPr>
          <w:p w14:paraId="09ACE74C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3A598A62" w14:textId="77777777">
        <w:tc>
          <w:tcPr>
            <w:tcW w:w="2802" w:type="dxa"/>
          </w:tcPr>
          <w:p w14:paraId="1FF6C71D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Splošno</w:t>
            </w:r>
          </w:p>
        </w:tc>
        <w:tc>
          <w:tcPr>
            <w:tcW w:w="6214" w:type="dxa"/>
          </w:tcPr>
          <w:p w14:paraId="59416027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Storitve zajemajo vso potrebno delo za vzpostavitev celovite rešitve po zahtevah naročnika;</w:t>
            </w:r>
          </w:p>
          <w:p w14:paraId="3C128FFC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Dobava, vgradnja, instalacija in konfiguracija diskovnega sistema;</w:t>
            </w:r>
          </w:p>
          <w:p w14:paraId="2F2A8BE4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Izvedba testov (testi visoke razpoložljivosti, stres testi in </w:t>
            </w:r>
            <w:proofErr w:type="spellStart"/>
            <w:r>
              <w:rPr>
                <w:rFonts w:cstheme="minorHAnsi"/>
              </w:rPr>
              <w:t>avtorizacijski</w:t>
            </w:r>
            <w:proofErr w:type="spellEnd"/>
            <w:r>
              <w:rPr>
                <w:rFonts w:cstheme="minorHAnsi"/>
              </w:rPr>
              <w:t xml:space="preserve"> testi);</w:t>
            </w:r>
          </w:p>
          <w:p w14:paraId="0E457F66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Pomoč naročniku pri migraciji podatkov in aplikacij iz obstoječega </w:t>
            </w:r>
            <w:proofErr w:type="spellStart"/>
            <w:r>
              <w:rPr>
                <w:rFonts w:cstheme="minorHAnsi"/>
              </w:rPr>
              <w:t>producijskega</w:t>
            </w:r>
            <w:proofErr w:type="spellEnd"/>
            <w:r>
              <w:rPr>
                <w:rFonts w:cstheme="minorHAnsi"/>
              </w:rPr>
              <w:t xml:space="preserve"> okolja na ponujeno opremo v novem podatkovnem centru;</w:t>
            </w:r>
          </w:p>
          <w:p w14:paraId="1B35302B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Predaja znanja naročniku;</w:t>
            </w:r>
          </w:p>
          <w:p w14:paraId="6285995E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Priprava in predaja dokumentacije.</w:t>
            </w:r>
          </w:p>
        </w:tc>
      </w:tr>
    </w:tbl>
    <w:p w14:paraId="181EA646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ADD88A5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ZAHTEVE PODPORE IN VZDRŽEVANJA – NADSTANDARDNO VZDRŽEVANJE PONUJENE HW OPREME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1D9EB07E" w14:textId="77777777">
        <w:tc>
          <w:tcPr>
            <w:tcW w:w="2802" w:type="dxa"/>
          </w:tcPr>
          <w:p w14:paraId="4FD00B24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ZAHTEVA</w:t>
            </w:r>
          </w:p>
        </w:tc>
        <w:tc>
          <w:tcPr>
            <w:tcW w:w="6214" w:type="dxa"/>
          </w:tcPr>
          <w:p w14:paraId="7B483ED0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OPIS</w:t>
            </w:r>
          </w:p>
        </w:tc>
      </w:tr>
      <w:tr w:rsidR="00C953DC" w14:paraId="3E2F54EA" w14:textId="77777777">
        <w:tc>
          <w:tcPr>
            <w:tcW w:w="2802" w:type="dxa"/>
          </w:tcPr>
          <w:p w14:paraId="6BE5A039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Podpora in vzdrževanje</w:t>
            </w:r>
          </w:p>
        </w:tc>
        <w:tc>
          <w:tcPr>
            <w:tcW w:w="6214" w:type="dxa"/>
          </w:tcPr>
          <w:p w14:paraId="63408B5D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Vzdrževanje in odprave strojne napake na celotnem ponujenem diskovnem sistemu v režimu 24/7 odzivni čas 4 ure, čas odprave napake največ 24h.</w:t>
            </w:r>
          </w:p>
        </w:tc>
      </w:tr>
      <w:tr w:rsidR="00C953DC" w14:paraId="769A07FA" w14:textId="77777777">
        <w:tc>
          <w:tcPr>
            <w:tcW w:w="2802" w:type="dxa"/>
          </w:tcPr>
          <w:p w14:paraId="38D95E97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Certificirani strokovnjaki</w:t>
            </w:r>
          </w:p>
        </w:tc>
        <w:tc>
          <w:tcPr>
            <w:tcW w:w="6214" w:type="dxa"/>
          </w:tcPr>
          <w:p w14:paraId="060E8892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Za storitve diskovnega sistema se zahteva vsaj dva (2) certificirana tehnična strokovnjaka za ponujeno strojno opremo.</w:t>
            </w:r>
          </w:p>
        </w:tc>
      </w:tr>
    </w:tbl>
    <w:p w14:paraId="0E30F1D7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6BA8DDD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DE11913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F8BB3CF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D7DF819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4A3A023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4433C61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2700AAA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F55E2CA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CEA40B6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1C18472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802ECD8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344F5BB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793E9E9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0818DD3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52AACFE" w14:textId="77777777" w:rsidR="00C953DC" w:rsidRDefault="00000000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STIKALA</w:t>
      </w:r>
    </w:p>
    <w:p w14:paraId="013B8836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03334DAD" w14:textId="77777777">
        <w:tc>
          <w:tcPr>
            <w:tcW w:w="2802" w:type="dxa"/>
          </w:tcPr>
          <w:p w14:paraId="63E51D83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SAN Stikala - 2 kosa</w:t>
            </w:r>
          </w:p>
        </w:tc>
        <w:tc>
          <w:tcPr>
            <w:tcW w:w="6214" w:type="dxa"/>
          </w:tcPr>
          <w:p w14:paraId="67AA16A3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01F2A333" w14:textId="77777777">
        <w:tc>
          <w:tcPr>
            <w:tcW w:w="2802" w:type="dxa"/>
          </w:tcPr>
          <w:p w14:paraId="62378CE2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Arhitektura</w:t>
            </w:r>
          </w:p>
        </w:tc>
        <w:tc>
          <w:tcPr>
            <w:tcW w:w="6214" w:type="dxa"/>
          </w:tcPr>
          <w:p w14:paraId="0824AC4C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RACK izvedba, s podvojenimi komponentami (napajalnik, hladilni moduli).</w:t>
            </w:r>
          </w:p>
        </w:tc>
      </w:tr>
      <w:tr w:rsidR="00C953DC" w14:paraId="592396C6" w14:textId="77777777">
        <w:tc>
          <w:tcPr>
            <w:tcW w:w="2802" w:type="dxa"/>
          </w:tcPr>
          <w:p w14:paraId="546B88DC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Zmogljivost in povezljivost</w:t>
            </w:r>
          </w:p>
        </w:tc>
        <w:tc>
          <w:tcPr>
            <w:tcW w:w="6214" w:type="dxa"/>
          </w:tcPr>
          <w:p w14:paraId="3C6E35A5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Hitrost stikala: do 64Gbps na priključna vrata;</w:t>
            </w:r>
          </w:p>
          <w:p w14:paraId="6B0CBDA0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Število vmesnikov: najmanj 48 priključnih vrat in najmanj 24 licenciranih vrat in SFP 32Gbps;</w:t>
            </w:r>
          </w:p>
          <w:p w14:paraId="62D3964A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Podpora LSAN/VSAN;</w:t>
            </w:r>
          </w:p>
          <w:p w14:paraId="6A3975C3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ISL </w:t>
            </w:r>
            <w:proofErr w:type="spellStart"/>
            <w:r>
              <w:rPr>
                <w:rFonts w:cstheme="minorHAnsi"/>
              </w:rPr>
              <w:t>trunking</w:t>
            </w:r>
            <w:proofErr w:type="spellEnd"/>
            <w:r>
              <w:rPr>
                <w:rFonts w:cstheme="minorHAnsi"/>
              </w:rPr>
              <w:t>;</w:t>
            </w:r>
          </w:p>
          <w:p w14:paraId="3967B4B9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Možnost SAN povezav do razdalje 200km;</w:t>
            </w:r>
          </w:p>
          <w:p w14:paraId="5A8CF2D9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Upravljanje:  SSH, </w:t>
            </w:r>
            <w:proofErr w:type="spellStart"/>
            <w:r>
              <w:rPr>
                <w:rFonts w:cstheme="minorHAnsi"/>
              </w:rPr>
              <w:t>Telnet</w:t>
            </w:r>
            <w:proofErr w:type="spellEnd"/>
            <w:r>
              <w:rPr>
                <w:rFonts w:cstheme="minorHAnsi"/>
              </w:rPr>
              <w:t>, SNMP;</w:t>
            </w:r>
          </w:p>
          <w:p w14:paraId="6C4D6045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Varnost: nadzor dostopa na podlagi vlog, možnost šifriranje AES;</w:t>
            </w:r>
          </w:p>
          <w:p w14:paraId="6F73376A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Skladnost: </w:t>
            </w:r>
            <w:proofErr w:type="spellStart"/>
            <w:r>
              <w:rPr>
                <w:rFonts w:cstheme="minorHAnsi"/>
              </w:rPr>
              <w:t>RoHS</w:t>
            </w:r>
            <w:proofErr w:type="spellEnd"/>
            <w:r>
              <w:rPr>
                <w:rFonts w:cstheme="minorHAnsi"/>
              </w:rPr>
              <w:t>, CE, FCC, UL;</w:t>
            </w:r>
          </w:p>
          <w:p w14:paraId="3221E38E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Vsi potrebni vmesniki in kabli za vključitev novih naprav (strežniki, diskovni sistem).</w:t>
            </w:r>
          </w:p>
        </w:tc>
      </w:tr>
      <w:tr w:rsidR="00C953DC" w14:paraId="583C7944" w14:textId="77777777">
        <w:tc>
          <w:tcPr>
            <w:tcW w:w="2802" w:type="dxa"/>
          </w:tcPr>
          <w:p w14:paraId="455C221D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Garancija</w:t>
            </w:r>
          </w:p>
        </w:tc>
        <w:tc>
          <w:tcPr>
            <w:tcW w:w="6214" w:type="dxa"/>
          </w:tcPr>
          <w:p w14:paraId="7A9599DC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5-letna originalna tovarniška garancija in podpora na opremo</w:t>
            </w:r>
          </w:p>
        </w:tc>
      </w:tr>
    </w:tbl>
    <w:p w14:paraId="230518B8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5921DB8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STORITVE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2C34882A" w14:textId="77777777">
        <w:tc>
          <w:tcPr>
            <w:tcW w:w="2802" w:type="dxa"/>
          </w:tcPr>
          <w:p w14:paraId="218ACB47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STORITEV ALI PODROČJE</w:t>
            </w:r>
          </w:p>
        </w:tc>
        <w:tc>
          <w:tcPr>
            <w:tcW w:w="6214" w:type="dxa"/>
          </w:tcPr>
          <w:p w14:paraId="64A51571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067A2E1E" w14:textId="77777777">
        <w:tc>
          <w:tcPr>
            <w:tcW w:w="2802" w:type="dxa"/>
          </w:tcPr>
          <w:p w14:paraId="76586D40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Splošno</w:t>
            </w:r>
          </w:p>
        </w:tc>
        <w:tc>
          <w:tcPr>
            <w:tcW w:w="6214" w:type="dxa"/>
          </w:tcPr>
          <w:p w14:paraId="396420B8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Storitve zajemajo vso potrebno delo za vzpostavitev celovite rešitve po zahtevah naročnika;</w:t>
            </w:r>
          </w:p>
          <w:p w14:paraId="5147FF0C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Dobava, vgradnja, instalacija in konfiguracija SAN stikal;</w:t>
            </w:r>
          </w:p>
          <w:p w14:paraId="52103EC8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Izvedba testov (testi visoke razpoložljivosti, stres testi in </w:t>
            </w:r>
            <w:proofErr w:type="spellStart"/>
            <w:r>
              <w:rPr>
                <w:rFonts w:cstheme="minorHAnsi"/>
              </w:rPr>
              <w:t>avtorizacijski</w:t>
            </w:r>
            <w:proofErr w:type="spellEnd"/>
            <w:r>
              <w:rPr>
                <w:rFonts w:cstheme="minorHAnsi"/>
              </w:rPr>
              <w:t xml:space="preserve"> testi);</w:t>
            </w:r>
          </w:p>
          <w:p w14:paraId="54456D2D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Priprava in predaja dokumentacije.</w:t>
            </w:r>
          </w:p>
        </w:tc>
      </w:tr>
    </w:tbl>
    <w:p w14:paraId="1847F56A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B9EA60C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ZAHTEVE PODPORE IN VZDRŽEVANJA – NADSTANDARDNO VZDRŽEVANJE PONUJENE HW OPREME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1EDA0748" w14:textId="77777777">
        <w:tc>
          <w:tcPr>
            <w:tcW w:w="2802" w:type="dxa"/>
          </w:tcPr>
          <w:p w14:paraId="3054D93A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ZAHTEVA</w:t>
            </w:r>
          </w:p>
        </w:tc>
        <w:tc>
          <w:tcPr>
            <w:tcW w:w="6214" w:type="dxa"/>
          </w:tcPr>
          <w:p w14:paraId="421E48C2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OPIS</w:t>
            </w:r>
          </w:p>
        </w:tc>
      </w:tr>
      <w:tr w:rsidR="00C953DC" w14:paraId="57D9199F" w14:textId="77777777">
        <w:tc>
          <w:tcPr>
            <w:tcW w:w="2802" w:type="dxa"/>
          </w:tcPr>
          <w:p w14:paraId="2D560F9A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Podpora in vzdrževanje</w:t>
            </w:r>
          </w:p>
        </w:tc>
        <w:tc>
          <w:tcPr>
            <w:tcW w:w="6214" w:type="dxa"/>
          </w:tcPr>
          <w:p w14:paraId="59A1547F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Vzdrževanje in odprave strojne napake na celotnem ponujenem sistemu v režimu 24/7 odzivni čas 4 ure;</w:t>
            </w:r>
          </w:p>
          <w:p w14:paraId="1D3365E7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eastAsia="Tahoma" w:cs="Segoe UI"/>
                <w:color w:val="000000"/>
                <w:sz w:val="20"/>
                <w:szCs w:val="20"/>
                <w:lang w:eastAsia="zh-CN"/>
              </w:rPr>
              <w:t>5-letna podpora za strojno in programsko opremo.</w:t>
            </w:r>
          </w:p>
        </w:tc>
      </w:tr>
    </w:tbl>
    <w:p w14:paraId="3EB8C646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19B3948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AF14E6E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65AB28C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0805D82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79003FD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AF5F0DB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825CEBC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D78DF95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1263670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2034254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214499D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F58CF3E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D137B1B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F667EC5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A1A1BBD" w14:textId="77777777" w:rsidR="00C953DC" w:rsidRDefault="00C953D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6A70923" w14:textId="77777777" w:rsidR="00C953DC" w:rsidRDefault="00000000">
      <w:pPr>
        <w:pStyle w:val="Odstavekseznama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STROKOVNE ZAHTEVE ZA IBM POWER SISTEME, DISKOVNO POLJE IN SAN SPECIFIČNO OKOLJE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7EAD2A00" w14:textId="77777777">
        <w:tc>
          <w:tcPr>
            <w:tcW w:w="2802" w:type="dxa"/>
          </w:tcPr>
          <w:p w14:paraId="411657A3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2X bazni strežnik IBM </w:t>
            </w:r>
            <w:proofErr w:type="spellStart"/>
            <w:r>
              <w:rPr>
                <w:rFonts w:cstheme="minorHAnsi"/>
                <w:b/>
                <w:bCs/>
              </w:rPr>
              <w:t>Power</w:t>
            </w:r>
            <w:proofErr w:type="spellEnd"/>
          </w:p>
        </w:tc>
        <w:tc>
          <w:tcPr>
            <w:tcW w:w="6214" w:type="dxa"/>
          </w:tcPr>
          <w:p w14:paraId="112CCC7A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78873F3C" w14:textId="77777777">
        <w:tc>
          <w:tcPr>
            <w:tcW w:w="2802" w:type="dxa"/>
          </w:tcPr>
          <w:p w14:paraId="54313F5B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Arhitektura</w:t>
            </w:r>
          </w:p>
        </w:tc>
        <w:tc>
          <w:tcPr>
            <w:tcW w:w="6214" w:type="dxa"/>
          </w:tcPr>
          <w:p w14:paraId="00585B8E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Strežnika morata biti primerna za vgradnjo v 19" omaro, največ 8U za vse ponujene strežnike (najmanj dva strežnika);</w:t>
            </w:r>
          </w:p>
          <w:p w14:paraId="58BD13BA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Vsak strežnik mora imeti podvojeno napajanje, najmanj dva ločena napajalnika, delovanje sistema mora biti zagotovljeno tudi ob izpadu najmanj enega od napajalnikov v posameznem strežniku;</w:t>
            </w:r>
          </w:p>
          <w:p w14:paraId="68AAA8CD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Vgrajena vsaj dva </w:t>
            </w:r>
            <w:proofErr w:type="spellStart"/>
            <w:r>
              <w:rPr>
                <w:rFonts w:cstheme="minorHAnsi"/>
              </w:rPr>
              <w:t>večjedrna</w:t>
            </w:r>
            <w:proofErr w:type="spellEnd"/>
            <w:r>
              <w:rPr>
                <w:rFonts w:cstheme="minorHAnsi"/>
              </w:rPr>
              <w:t xml:space="preserve"> procesorja na strežnik, najmanj 32 jeder na strežnik, skupaj najmanj 64 jeder v ponujeni rešitvi, s frekvenco delovanja do 4.2 </w:t>
            </w:r>
            <w:proofErr w:type="spellStart"/>
            <w:r>
              <w:rPr>
                <w:rFonts w:cstheme="minorHAnsi"/>
              </w:rPr>
              <w:t>Ghz</w:t>
            </w:r>
            <w:proofErr w:type="spellEnd"/>
            <w:r>
              <w:rPr>
                <w:rFonts w:cstheme="minorHAnsi"/>
              </w:rPr>
              <w:t>;</w:t>
            </w:r>
          </w:p>
          <w:p w14:paraId="761AADB7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Delovni pomnilnik (RAM) kapacitete najmanj 1536 GB RAM na strežnik z možnostjo razširitve do najmanj 4TB na vsakem posameznem ponujenem strežniku.</w:t>
            </w:r>
          </w:p>
        </w:tc>
      </w:tr>
      <w:tr w:rsidR="00C953DC" w14:paraId="2E2CC762" w14:textId="77777777">
        <w:tc>
          <w:tcPr>
            <w:tcW w:w="2802" w:type="dxa"/>
          </w:tcPr>
          <w:p w14:paraId="7791E771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Vmesniki in podpora</w:t>
            </w:r>
          </w:p>
        </w:tc>
        <w:tc>
          <w:tcPr>
            <w:tcW w:w="6214" w:type="dxa"/>
          </w:tcPr>
          <w:p w14:paraId="3368C3A0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Vsak strežnik mora podpirati najmanj 8 razširitvenih mest PCIe5;</w:t>
            </w:r>
          </w:p>
          <w:p w14:paraId="5525A86A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Vgrajena vsaj 2x4port FC vmesnika hitrosti 32Gbps na priključna vrata na posamezni strežnik;</w:t>
            </w:r>
          </w:p>
          <w:p w14:paraId="20BADBCD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Vgrajena vsaj 2x2 port SR-IOV mrežna vmesnika z vsaj 2x25/10/1 </w:t>
            </w:r>
            <w:proofErr w:type="spellStart"/>
            <w:r>
              <w:rPr>
                <w:rFonts w:cstheme="minorHAnsi"/>
              </w:rPr>
              <w:t>Gbps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Ethernet</w:t>
            </w:r>
            <w:proofErr w:type="spellEnd"/>
            <w:r>
              <w:rPr>
                <w:rFonts w:cstheme="minorHAnsi"/>
              </w:rPr>
              <w:t xml:space="preserve"> s SFP28 moduli;</w:t>
            </w:r>
          </w:p>
          <w:p w14:paraId="3B8F1387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Vgrajena vsaj 2x2 (4) interni </w:t>
            </w:r>
            <w:proofErr w:type="spellStart"/>
            <w:r>
              <w:rPr>
                <w:rFonts w:cstheme="minorHAnsi"/>
              </w:rPr>
              <w:t>NVMe</w:t>
            </w:r>
            <w:proofErr w:type="spellEnd"/>
            <w:r>
              <w:rPr>
                <w:rFonts w:cstheme="minorHAnsi"/>
              </w:rPr>
              <w:t xml:space="preserve"> U2 SSD moduli kapacitete 1.6TB za vzpostavitev VIO okolja;</w:t>
            </w:r>
          </w:p>
          <w:p w14:paraId="7AECE387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Strežnika morata omogočati delovanje AIX 7.2 in AIX 7.3 verzije operacijskega sistema zaradi združljivosti z obstoječimi poslovnimi aplikacijami in Oracle bazo podatkov za 32 jeder na</w:t>
            </w:r>
          </w:p>
          <w:p w14:paraId="6CE1A8CD" w14:textId="77777777" w:rsidR="00C953DC" w:rsidRDefault="00000000">
            <w:pPr>
              <w:pStyle w:val="Odstavekseznama"/>
              <w:spacing w:after="0" w:line="24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ponujen strežnik;</w:t>
            </w:r>
          </w:p>
          <w:p w14:paraId="2815BCEE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Strežnika morata podpirati Linux operacijski sistem – RHEL in SLES;</w:t>
            </w:r>
          </w:p>
          <w:p w14:paraId="64FDC50F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Ponujena strežnika morata podpirati najmanj 12 logičnih razdelkov z možnostjo razširitve na najmanj 64 razdelkov na posameznem strežniku;</w:t>
            </w:r>
          </w:p>
          <w:p w14:paraId="767DBF0A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Ponujena rešitev mora omogočati omejevanje logičnih razdelkov za dodeljene procesorske kapacitete;</w:t>
            </w:r>
          </w:p>
          <w:p w14:paraId="5116E6BB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Ponujena rešitev mora omogočati deljenje procesorskih kapacitet znotraj omejenega števila dodeljenih procesorjev oz. procesorskih jeder;</w:t>
            </w:r>
          </w:p>
          <w:p w14:paraId="769E76C3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Sistema morata podpirati prenose logičnih razdelkov med strežnikoma brez prekinitve delovanja;</w:t>
            </w:r>
          </w:p>
          <w:p w14:paraId="383F0715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Sistemska programska oprema za upravljanje strojne opreme – virtualna konzola za upravljanje strojne opreme Power10/11 – </w:t>
            </w:r>
            <w:proofErr w:type="spellStart"/>
            <w:r>
              <w:rPr>
                <w:rFonts w:cstheme="minorHAnsi"/>
              </w:rPr>
              <w:t>vHMC</w:t>
            </w:r>
            <w:proofErr w:type="spellEnd"/>
            <w:r>
              <w:rPr>
                <w:rFonts w:cstheme="minorHAnsi"/>
              </w:rPr>
              <w:t>;</w:t>
            </w:r>
          </w:p>
          <w:p w14:paraId="64FF8E5D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Programska oprema za upravljanje on-prem oblaka -</w:t>
            </w:r>
            <w:proofErr w:type="spellStart"/>
            <w:r>
              <w:rPr>
                <w:rFonts w:cstheme="minorHAnsi"/>
              </w:rPr>
              <w:t>Openstack</w:t>
            </w:r>
            <w:proofErr w:type="spellEnd"/>
            <w:r>
              <w:rPr>
                <w:rFonts w:cstheme="minorHAnsi"/>
              </w:rPr>
              <w:t xml:space="preserve"> združljiv sistem za upravljanje;</w:t>
            </w:r>
          </w:p>
          <w:p w14:paraId="3B05688B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Spletni grafični vmesnik za upravljanje z možnostjo zajema predlog razdelkov, upravljanjem predlog in vzpostavitvijo logičnih razdelkov iz predlog, tudi z vzpostavitvijo operacijskega sistema;</w:t>
            </w:r>
          </w:p>
          <w:p w14:paraId="59885F68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Vse komponente sistema morajo biti podvojene in omogočati neprekinjeno delovanje tudi v primeru izpada enega od sistemov s podporo Oracle RAC (32 procesorjev na sistem);</w:t>
            </w:r>
          </w:p>
          <w:p w14:paraId="5FC0FA7C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Oba strežnika morata podpirati neposreden priklop na obstoječe in novo SAN/diskovno okolje naročnika zaradi prenosa aplikacij iz obstoječega okolja na ponujene nove strežnike oz. logične razdelke;</w:t>
            </w:r>
          </w:p>
          <w:p w14:paraId="095661DC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Ponujena rešitev mora podpirati programsko opremo Oracle12c R1/R2 in Oracle 19c;</w:t>
            </w:r>
          </w:p>
          <w:p w14:paraId="51F4DD3C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Vključena licenčna programska oprema za zagotavljanje visoke razpoložljivosti (</w:t>
            </w:r>
            <w:proofErr w:type="spellStart"/>
            <w:r>
              <w:rPr>
                <w:rFonts w:cstheme="minorHAnsi"/>
              </w:rPr>
              <w:t>System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Mirror</w:t>
            </w:r>
            <w:proofErr w:type="spellEnd"/>
            <w:r>
              <w:rPr>
                <w:rFonts w:cstheme="minorHAnsi"/>
              </w:rPr>
              <w:t>) za 8 jeder na ponujeni strežnik;</w:t>
            </w:r>
          </w:p>
          <w:p w14:paraId="39D815FF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Ponujena rešitev mora omogočati </w:t>
            </w:r>
            <w:proofErr w:type="spellStart"/>
            <w:r>
              <w:rPr>
                <w:rFonts w:cstheme="minorHAnsi"/>
              </w:rPr>
              <w:t>RedHat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OpenShift</w:t>
            </w:r>
            <w:proofErr w:type="spellEnd"/>
            <w:r>
              <w:rPr>
                <w:rFonts w:cstheme="minorHAnsi"/>
              </w:rPr>
              <w:t xml:space="preserve"> platformo;</w:t>
            </w:r>
          </w:p>
          <w:p w14:paraId="31D0B141" w14:textId="77777777" w:rsidR="00C953DC" w:rsidRDefault="00000000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Ponujena rešitev mora vključevati pomoč pri migraciji obstoječega operativnega okolja starih strežnikov iz </w:t>
            </w:r>
            <w:proofErr w:type="spellStart"/>
            <w:r>
              <w:rPr>
                <w:rFonts w:cstheme="minorHAnsi"/>
              </w:rPr>
              <w:t>lokacjie</w:t>
            </w:r>
            <w:proofErr w:type="spellEnd"/>
            <w:r>
              <w:rPr>
                <w:rFonts w:cstheme="minorHAnsi"/>
              </w:rPr>
              <w:t xml:space="preserve"> UKC-DC-STEGNE na nova strežnika na lokaciji UKC-DC-ZALOŠKA.</w:t>
            </w:r>
          </w:p>
        </w:tc>
      </w:tr>
      <w:tr w:rsidR="00C953DC" w14:paraId="0B7AC332" w14:textId="77777777">
        <w:tc>
          <w:tcPr>
            <w:tcW w:w="2802" w:type="dxa"/>
          </w:tcPr>
          <w:p w14:paraId="06E9B9FF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Garancija</w:t>
            </w:r>
          </w:p>
        </w:tc>
        <w:tc>
          <w:tcPr>
            <w:tcW w:w="6214" w:type="dxa"/>
          </w:tcPr>
          <w:p w14:paraId="4F911260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5-letna originalna tovarniška garancija in podpora na opremo.</w:t>
            </w:r>
          </w:p>
        </w:tc>
      </w:tr>
    </w:tbl>
    <w:p w14:paraId="111EB92E" w14:textId="77777777" w:rsidR="00C56B9E" w:rsidRDefault="00C56B9E">
      <w:pPr>
        <w:spacing w:after="0" w:line="240" w:lineRule="auto"/>
        <w:rPr>
          <w:rFonts w:cstheme="minorHAnsi"/>
        </w:rPr>
      </w:pPr>
    </w:p>
    <w:p w14:paraId="148B3CB3" w14:textId="14F8353A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STORITVE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411CDB9A" w14:textId="77777777">
        <w:tc>
          <w:tcPr>
            <w:tcW w:w="2802" w:type="dxa"/>
          </w:tcPr>
          <w:p w14:paraId="3CA45BCB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STORITEV ALI PODROČJE</w:t>
            </w:r>
          </w:p>
        </w:tc>
        <w:tc>
          <w:tcPr>
            <w:tcW w:w="6214" w:type="dxa"/>
          </w:tcPr>
          <w:p w14:paraId="08626081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953DC" w14:paraId="66D0B182" w14:textId="77777777">
        <w:tc>
          <w:tcPr>
            <w:tcW w:w="2802" w:type="dxa"/>
          </w:tcPr>
          <w:p w14:paraId="0B217944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Splošno</w:t>
            </w:r>
          </w:p>
        </w:tc>
        <w:tc>
          <w:tcPr>
            <w:tcW w:w="6214" w:type="dxa"/>
          </w:tcPr>
          <w:p w14:paraId="1E35E2C6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Storitve zajemajo vso potrebno delo za vzpostavitev celovite rešitve po zahtevah naročnika;</w:t>
            </w:r>
          </w:p>
          <w:p w14:paraId="14497AD5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Dobava, vgradnja, instalacija in konfiguracija strežniškega sistema;</w:t>
            </w:r>
          </w:p>
          <w:p w14:paraId="61F9F9FF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Izvedba testov (testi visoke razpoložljivosti, stres testi in avtorizaciji testi);</w:t>
            </w:r>
          </w:p>
          <w:p w14:paraId="4DF88374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Pomoč naročniku pri migraciji podatkov in aplikacij iz obstoječega produkcijskega okolja na ponujeno opremo v novem podatkovnem centru;</w:t>
            </w:r>
          </w:p>
          <w:p w14:paraId="51D7CE7C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Predaja znanja naročniku;</w:t>
            </w:r>
          </w:p>
          <w:p w14:paraId="5F19409D" w14:textId="77777777" w:rsidR="00C953DC" w:rsidRDefault="0000000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Priprava in predaja dokumentacije.</w:t>
            </w:r>
          </w:p>
        </w:tc>
      </w:tr>
    </w:tbl>
    <w:p w14:paraId="6F36A655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1E98107A" w14:textId="77777777" w:rsidR="00C953DC" w:rsidRDefault="00000000">
      <w:pPr>
        <w:spacing w:after="0" w:line="240" w:lineRule="auto"/>
        <w:rPr>
          <w:rFonts w:cstheme="minorHAnsi"/>
        </w:rPr>
      </w:pPr>
      <w:r>
        <w:rPr>
          <w:rFonts w:cstheme="minorHAnsi"/>
        </w:rPr>
        <w:t>ZAHTEVE PODPORE IN VZDRŽEVANJA – NADSTANDARDNO VZDRŽEVANJE PONUJENE HW OPREME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953DC" w14:paraId="31D9D380" w14:textId="77777777">
        <w:tc>
          <w:tcPr>
            <w:tcW w:w="2802" w:type="dxa"/>
          </w:tcPr>
          <w:p w14:paraId="4ABCED10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ZAHTEVA</w:t>
            </w:r>
          </w:p>
        </w:tc>
        <w:tc>
          <w:tcPr>
            <w:tcW w:w="6214" w:type="dxa"/>
          </w:tcPr>
          <w:p w14:paraId="4CDF695C" w14:textId="77777777" w:rsidR="00C953DC" w:rsidRDefault="0000000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OPIS</w:t>
            </w:r>
          </w:p>
        </w:tc>
      </w:tr>
      <w:tr w:rsidR="00C953DC" w14:paraId="15D27B54" w14:textId="77777777">
        <w:tc>
          <w:tcPr>
            <w:tcW w:w="2802" w:type="dxa"/>
          </w:tcPr>
          <w:p w14:paraId="0C93B09E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Podpora in vzdrževanje</w:t>
            </w:r>
          </w:p>
        </w:tc>
        <w:tc>
          <w:tcPr>
            <w:tcW w:w="6214" w:type="dxa"/>
          </w:tcPr>
          <w:p w14:paraId="18EB4C15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Vzdrževanje in odprave strojne napake na celotnem ponujenem diskovnem sistemu v režimu 24/7 odzivni čas 4 ure, čas odprave napake največ 24h.</w:t>
            </w:r>
          </w:p>
        </w:tc>
      </w:tr>
      <w:tr w:rsidR="00C953DC" w14:paraId="09C59DF6" w14:textId="77777777">
        <w:tc>
          <w:tcPr>
            <w:tcW w:w="2802" w:type="dxa"/>
          </w:tcPr>
          <w:p w14:paraId="46D1F3BF" w14:textId="77777777" w:rsidR="00C953DC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Certificirani strokovnjaki</w:t>
            </w:r>
          </w:p>
        </w:tc>
        <w:tc>
          <w:tcPr>
            <w:tcW w:w="6214" w:type="dxa"/>
          </w:tcPr>
          <w:p w14:paraId="7F80C2FF" w14:textId="77777777" w:rsidR="00C953DC" w:rsidRDefault="0000000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Za storitve strežniškega sistema se zahteva vsaj dva (2) certificirana tehnična strokovnjaka za ponujeno strojno opremo.</w:t>
            </w:r>
          </w:p>
        </w:tc>
      </w:tr>
    </w:tbl>
    <w:p w14:paraId="7D499A70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0BB6C41C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7D8E1EBD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503E3E2F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075A94CB" w14:textId="77777777" w:rsidR="00C21C42" w:rsidRDefault="00C21C42">
      <w:pPr>
        <w:rPr>
          <w:rFonts w:cstheme="minorHAnsi"/>
          <w:b/>
          <w:bCs/>
          <w:sz w:val="24"/>
          <w:szCs w:val="24"/>
        </w:rPr>
      </w:pPr>
    </w:p>
    <w:p w14:paraId="7EE45EEC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1A1A7960" w14:textId="77777777" w:rsidR="00C953DC" w:rsidRDefault="00000000">
      <w:pPr>
        <w:spacing w:after="0" w:line="240" w:lineRule="auto"/>
        <w:rPr>
          <w:rFonts w:cstheme="minorHAnsi"/>
          <w:b/>
          <w:bCs/>
          <w:sz w:val="36"/>
          <w:szCs w:val="36"/>
          <w:u w:val="single"/>
        </w:rPr>
      </w:pPr>
      <w:r>
        <w:rPr>
          <w:rFonts w:cstheme="minorHAnsi"/>
          <w:b/>
          <w:bCs/>
          <w:sz w:val="36"/>
          <w:szCs w:val="36"/>
          <w:u w:val="single"/>
        </w:rPr>
        <w:lastRenderedPageBreak/>
        <w:t>Sklop - 2:</w:t>
      </w:r>
    </w:p>
    <w:p w14:paraId="4B5BC178" w14:textId="77777777" w:rsidR="00C953DC" w:rsidRDefault="00000000">
      <w:pPr>
        <w:pStyle w:val="Odstavekseznama"/>
        <w:numPr>
          <w:ilvl w:val="0"/>
          <w:numId w:val="9"/>
        </w:numPr>
        <w:spacing w:after="0" w:line="240" w:lineRule="auto"/>
        <w:ind w:left="360" w:hanging="36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OMREŽNA STIKALA:</w:t>
      </w:r>
    </w:p>
    <w:p w14:paraId="1A19F67B" w14:textId="77777777" w:rsidR="00C953DC" w:rsidRDefault="00C953DC">
      <w:pPr>
        <w:pStyle w:val="Odstavekseznama"/>
        <w:spacing w:after="0" w:line="240" w:lineRule="auto"/>
        <w:ind w:left="0"/>
        <w:rPr>
          <w:rFonts w:cstheme="minorHAnsi"/>
          <w:b/>
          <w:bCs/>
          <w:sz w:val="24"/>
          <w:szCs w:val="24"/>
        </w:rPr>
      </w:pPr>
    </w:p>
    <w:tbl>
      <w:tblPr>
        <w:tblW w:w="4839" w:type="pct"/>
        <w:tblInd w:w="-10" w:type="dxa"/>
        <w:tblLook w:val="04A0" w:firstRow="1" w:lastRow="0" w:firstColumn="1" w:lastColumn="0" w:noHBand="0" w:noVBand="1"/>
      </w:tblPr>
      <w:tblGrid>
        <w:gridCol w:w="2872"/>
        <w:gridCol w:w="5889"/>
      </w:tblGrid>
      <w:tr w:rsidR="00C953DC" w:rsidRPr="00C21C42" w14:paraId="335E321E" w14:textId="77777777" w:rsidTr="00C21C42">
        <w:trPr>
          <w:trHeight w:val="300"/>
        </w:trPr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B2F1F" w14:textId="7DB5EAFE" w:rsidR="00C953DC" w:rsidRPr="00C21C42" w:rsidRDefault="00C21C42">
            <w:pPr>
              <w:textAlignment w:val="center"/>
              <w:rPr>
                <w:rFonts w:eastAsia="Tahoma" w:cstheme="minorHAnsi"/>
                <w:b/>
                <w:bCs/>
                <w:color w:val="000000"/>
                <w:lang w:eastAsia="zh-CN"/>
              </w:rPr>
            </w:pPr>
            <w:r w:rsidRPr="00C21C42">
              <w:rPr>
                <w:rFonts w:eastAsia="Tahoma" w:cstheme="minorHAnsi"/>
                <w:b/>
                <w:bCs/>
                <w:color w:val="000000"/>
                <w:lang w:eastAsia="zh-CN"/>
              </w:rPr>
              <w:t>LAN STIKALA - 4 KOSI</w:t>
            </w:r>
          </w:p>
        </w:tc>
        <w:tc>
          <w:tcPr>
            <w:tcW w:w="336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B9ACB" w14:textId="4FEEB44D" w:rsidR="00C953DC" w:rsidRPr="00C21C42" w:rsidRDefault="00C21C42" w:rsidP="00C21C42">
            <w:pPr>
              <w:textAlignment w:val="center"/>
              <w:rPr>
                <w:rFonts w:eastAsia="Tahoma" w:cstheme="minorHAnsi"/>
                <w:b/>
                <w:bCs/>
                <w:color w:val="000000"/>
              </w:rPr>
            </w:pPr>
            <w:r w:rsidRPr="00C21C42">
              <w:rPr>
                <w:rFonts w:eastAsia="Tahoma" w:cstheme="minorHAnsi"/>
                <w:b/>
                <w:bCs/>
                <w:color w:val="000000"/>
                <w:lang w:eastAsia="zh-CN"/>
              </w:rPr>
              <w:t>ZAHTEVE</w:t>
            </w:r>
          </w:p>
        </w:tc>
      </w:tr>
      <w:tr w:rsidR="00C953DC" w:rsidRPr="00C21C42" w14:paraId="5A50A2BA" w14:textId="77777777" w:rsidTr="00C21C42">
        <w:trPr>
          <w:trHeight w:val="280"/>
        </w:trPr>
        <w:tc>
          <w:tcPr>
            <w:tcW w:w="163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FB5709B" w14:textId="77777777" w:rsidR="00C953DC" w:rsidRPr="00C21C42" w:rsidRDefault="00000000">
            <w:pPr>
              <w:textAlignment w:val="center"/>
              <w:rPr>
                <w:rFonts w:eastAsia="Tahoma" w:cstheme="minorHAnsi"/>
                <w:b/>
                <w:bCs/>
                <w:color w:val="000000"/>
              </w:rPr>
            </w:pPr>
            <w:r w:rsidRPr="00C21C42">
              <w:rPr>
                <w:rFonts w:eastAsia="Tahoma" w:cstheme="minorHAnsi"/>
                <w:b/>
                <w:bCs/>
                <w:color w:val="000000"/>
                <w:lang w:eastAsia="zh-CN"/>
              </w:rPr>
              <w:t>Arhitektura</w:t>
            </w:r>
          </w:p>
        </w:tc>
        <w:tc>
          <w:tcPr>
            <w:tcW w:w="336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ADBDA1" w14:textId="0CEE2FEB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RACK izvedba, s podvojenimi komponentami (napajalnik, hladilni moduli).</w:t>
            </w:r>
          </w:p>
        </w:tc>
      </w:tr>
      <w:tr w:rsidR="00C953DC" w:rsidRPr="00C21C42" w14:paraId="0D338A9F" w14:textId="77777777" w:rsidTr="00C21C42">
        <w:trPr>
          <w:trHeight w:val="300"/>
        </w:trPr>
        <w:tc>
          <w:tcPr>
            <w:tcW w:w="1639" w:type="pc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27FA038" w14:textId="77777777" w:rsidR="00C953DC" w:rsidRPr="00C21C42" w:rsidRDefault="00C953DC">
            <w:pPr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3361" w:type="pct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27EB3" w14:textId="2E178B99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Vsi potrebni dodatki za vgradnjo v obstoječo strežniško omaro.</w:t>
            </w:r>
          </w:p>
        </w:tc>
      </w:tr>
      <w:tr w:rsidR="00C953DC" w:rsidRPr="00C21C42" w14:paraId="74653A36" w14:textId="77777777" w:rsidTr="00C21C42">
        <w:trPr>
          <w:trHeight w:val="285"/>
        </w:trPr>
        <w:tc>
          <w:tcPr>
            <w:tcW w:w="163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D59B754" w14:textId="77777777" w:rsidR="00C953DC" w:rsidRPr="00C21C42" w:rsidRDefault="00000000">
            <w:pPr>
              <w:textAlignment w:val="center"/>
              <w:rPr>
                <w:rFonts w:eastAsia="Tahoma" w:cstheme="minorHAnsi"/>
                <w:b/>
                <w:bCs/>
                <w:color w:val="000000"/>
              </w:rPr>
            </w:pPr>
            <w:r w:rsidRPr="00C21C42">
              <w:rPr>
                <w:rFonts w:eastAsia="Tahoma" w:cstheme="minorHAnsi"/>
                <w:b/>
                <w:bCs/>
                <w:color w:val="000000"/>
                <w:lang w:eastAsia="zh-CN"/>
              </w:rPr>
              <w:t>Zmogljivost in povezljivost</w:t>
            </w:r>
          </w:p>
        </w:tc>
        <w:tc>
          <w:tcPr>
            <w:tcW w:w="3361" w:type="pct"/>
            <w:tcBorders>
              <w:right w:val="single" w:sz="8" w:space="0" w:color="000000"/>
            </w:tcBorders>
            <w:vAlign w:val="center"/>
          </w:tcPr>
          <w:p w14:paraId="45DAC285" w14:textId="0A68D573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7" w:hanging="357"/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Minimalno 48 x 10/25-Gbps in 6 x 40/100-Gbps QSFP28 </w:t>
            </w:r>
            <w:proofErr w:type="spellStart"/>
            <w:r w:rsidRPr="00C21C42">
              <w:rPr>
                <w:rFonts w:eastAsia="Tahoma" w:cstheme="minorHAnsi"/>
                <w:color w:val="000000"/>
                <w:lang w:eastAsia="zh-CN"/>
              </w:rPr>
              <w:t>ports</w:t>
            </w:r>
            <w:proofErr w:type="spellEnd"/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, (kompatibilno npr. z </w:t>
            </w:r>
            <w:proofErr w:type="spellStart"/>
            <w:r w:rsidRPr="00C21C42">
              <w:rPr>
                <w:rFonts w:eastAsia="Tahoma" w:cstheme="minorHAnsi"/>
                <w:color w:val="000000"/>
                <w:lang w:eastAsia="zh-CN"/>
              </w:rPr>
              <w:t>Nexus</w:t>
            </w:r>
            <w:proofErr w:type="spellEnd"/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 9300 48 port)</w:t>
            </w:r>
          </w:p>
        </w:tc>
      </w:tr>
      <w:tr w:rsidR="00C953DC" w:rsidRPr="00C21C42" w14:paraId="413590E3" w14:textId="77777777" w:rsidTr="00C21C42">
        <w:trPr>
          <w:trHeight w:val="285"/>
        </w:trPr>
        <w:tc>
          <w:tcPr>
            <w:tcW w:w="163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A7717E9" w14:textId="77777777" w:rsidR="00C953DC" w:rsidRPr="00C21C42" w:rsidRDefault="00C953DC">
            <w:pPr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3361" w:type="pct"/>
            <w:tcBorders>
              <w:right w:val="single" w:sz="8" w:space="0" w:color="000000"/>
            </w:tcBorders>
            <w:vAlign w:val="center"/>
          </w:tcPr>
          <w:p w14:paraId="75DD2DDE" w14:textId="63009F49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7" w:hanging="357"/>
              <w:textAlignment w:val="center"/>
              <w:rPr>
                <w:rFonts w:eastAsia="Tahoma" w:cstheme="minorHAnsi"/>
                <w:color w:val="000000"/>
              </w:rPr>
            </w:pPr>
            <w:proofErr w:type="spellStart"/>
            <w:r w:rsidRPr="00C21C42">
              <w:rPr>
                <w:rFonts w:eastAsia="Tahoma" w:cstheme="minorHAnsi"/>
                <w:color w:val="000000"/>
                <w:lang w:eastAsia="zh-CN"/>
              </w:rPr>
              <w:t>Upravljalski</w:t>
            </w:r>
            <w:proofErr w:type="spellEnd"/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 vmesnik 1 RJ-45 port</w:t>
            </w:r>
          </w:p>
        </w:tc>
      </w:tr>
      <w:tr w:rsidR="00C953DC" w:rsidRPr="00C21C42" w14:paraId="7434418F" w14:textId="77777777" w:rsidTr="00C21C42">
        <w:trPr>
          <w:trHeight w:val="510"/>
        </w:trPr>
        <w:tc>
          <w:tcPr>
            <w:tcW w:w="163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F043C64" w14:textId="77777777" w:rsidR="00C953DC" w:rsidRPr="00C21C42" w:rsidRDefault="00C953DC">
            <w:pPr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3361" w:type="pct"/>
            <w:tcBorders>
              <w:right w:val="single" w:sz="8" w:space="0" w:color="000000"/>
            </w:tcBorders>
            <w:vAlign w:val="center"/>
          </w:tcPr>
          <w:p w14:paraId="208D9FB2" w14:textId="4C8F549C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7" w:hanging="357"/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Kompatibilni z </w:t>
            </w:r>
            <w:proofErr w:type="spellStart"/>
            <w:r w:rsidRPr="00C21C42">
              <w:rPr>
                <w:rFonts w:eastAsia="Tahoma" w:cstheme="minorHAnsi"/>
                <w:color w:val="000000"/>
                <w:lang w:eastAsia="zh-CN"/>
              </w:rPr>
              <w:t>Cisco</w:t>
            </w:r>
            <w:proofErr w:type="spellEnd"/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 orodji za upravljanje in nadzor, ki jih naročnik že uporablja za obstoječo opremo / stikala</w:t>
            </w:r>
          </w:p>
        </w:tc>
      </w:tr>
      <w:tr w:rsidR="00C953DC" w:rsidRPr="00C21C42" w14:paraId="38593DA1" w14:textId="77777777" w:rsidTr="00C21C42">
        <w:trPr>
          <w:trHeight w:val="285"/>
        </w:trPr>
        <w:tc>
          <w:tcPr>
            <w:tcW w:w="163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3C3F93F" w14:textId="77777777" w:rsidR="00C953DC" w:rsidRPr="00C21C42" w:rsidRDefault="00C953DC">
            <w:pPr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3361" w:type="pct"/>
            <w:tcBorders>
              <w:right w:val="single" w:sz="8" w:space="0" w:color="000000"/>
            </w:tcBorders>
            <w:vAlign w:val="center"/>
          </w:tcPr>
          <w:p w14:paraId="603DA7BF" w14:textId="73D99D95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7" w:hanging="357"/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Stikalo mora podpirati 3,6 </w:t>
            </w:r>
            <w:proofErr w:type="spellStart"/>
            <w:r w:rsidRPr="00C21C42">
              <w:rPr>
                <w:rFonts w:eastAsia="Tahoma" w:cstheme="minorHAnsi"/>
                <w:color w:val="000000"/>
                <w:lang w:eastAsia="zh-CN"/>
              </w:rPr>
              <w:t>Tbps</w:t>
            </w:r>
            <w:proofErr w:type="spellEnd"/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 pasovne širine ali več</w:t>
            </w:r>
          </w:p>
        </w:tc>
      </w:tr>
      <w:tr w:rsidR="00C953DC" w:rsidRPr="00C21C42" w14:paraId="0614757A" w14:textId="77777777" w:rsidTr="00C21C42">
        <w:trPr>
          <w:trHeight w:val="510"/>
        </w:trPr>
        <w:tc>
          <w:tcPr>
            <w:tcW w:w="163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29E0AE6" w14:textId="77777777" w:rsidR="00C953DC" w:rsidRPr="00C21C42" w:rsidRDefault="00C953DC">
            <w:pPr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3361" w:type="pct"/>
            <w:tcBorders>
              <w:right w:val="single" w:sz="8" w:space="0" w:color="000000"/>
            </w:tcBorders>
            <w:vAlign w:val="center"/>
          </w:tcPr>
          <w:p w14:paraId="1415095A" w14:textId="772C579F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7" w:hanging="357"/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Stikalo mora biti združljivo z IEEE, FC-FEC in RS-FEC omogočeno za podporo 25-Gbps</w:t>
            </w:r>
          </w:p>
        </w:tc>
      </w:tr>
      <w:tr w:rsidR="00C953DC" w:rsidRPr="00C21C42" w14:paraId="20932646" w14:textId="77777777" w:rsidTr="00C21C42">
        <w:trPr>
          <w:trHeight w:val="285"/>
        </w:trPr>
        <w:tc>
          <w:tcPr>
            <w:tcW w:w="163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9EB6A23" w14:textId="77777777" w:rsidR="00C953DC" w:rsidRPr="00C21C42" w:rsidRDefault="00C953DC">
            <w:pPr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3361" w:type="pct"/>
            <w:tcBorders>
              <w:right w:val="single" w:sz="8" w:space="0" w:color="000000"/>
            </w:tcBorders>
            <w:vAlign w:val="center"/>
          </w:tcPr>
          <w:p w14:paraId="3753AFFC" w14:textId="26ECC019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7" w:hanging="357"/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Vsi vmesniki morajo podpirati šifriranje </w:t>
            </w:r>
            <w:proofErr w:type="spellStart"/>
            <w:r w:rsidRPr="00C21C42">
              <w:rPr>
                <w:rFonts w:eastAsia="Tahoma" w:cstheme="minorHAnsi"/>
                <w:color w:val="000000"/>
                <w:lang w:eastAsia="zh-CN"/>
              </w:rPr>
              <w:t>MACsec</w:t>
            </w:r>
            <w:proofErr w:type="spellEnd"/>
          </w:p>
        </w:tc>
      </w:tr>
      <w:tr w:rsidR="00C953DC" w:rsidRPr="00C21C42" w14:paraId="3F353A29" w14:textId="77777777" w:rsidTr="00C21C42">
        <w:trPr>
          <w:trHeight w:val="360"/>
        </w:trPr>
        <w:tc>
          <w:tcPr>
            <w:tcW w:w="163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8300918" w14:textId="77777777" w:rsidR="00C953DC" w:rsidRPr="00C21C42" w:rsidRDefault="00C953DC">
            <w:pPr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3361" w:type="pct"/>
            <w:tcBorders>
              <w:right w:val="single" w:sz="8" w:space="0" w:color="000000"/>
            </w:tcBorders>
            <w:vAlign w:val="center"/>
          </w:tcPr>
          <w:p w14:paraId="75D9CA5D" w14:textId="7ECC3A07" w:rsidR="00C953DC" w:rsidRPr="00C21C42" w:rsidRDefault="00000000" w:rsidP="00C21C4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7" w:hanging="357"/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Vsi potrebni vmesniki in kabli za povezavo nove opreme  v obstoječe omrežje naročnika.</w:t>
            </w:r>
          </w:p>
        </w:tc>
      </w:tr>
      <w:tr w:rsidR="00C953DC" w:rsidRPr="00C21C42" w14:paraId="7F4746F3" w14:textId="77777777" w:rsidTr="00C21C42">
        <w:trPr>
          <w:trHeight w:val="300"/>
        </w:trPr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511C8" w14:textId="77777777" w:rsidR="00C953DC" w:rsidRPr="00C21C42" w:rsidRDefault="00000000">
            <w:pPr>
              <w:textAlignment w:val="center"/>
              <w:rPr>
                <w:rFonts w:eastAsia="Tahoma" w:cstheme="minorHAnsi"/>
                <w:b/>
                <w:bCs/>
                <w:color w:val="000000"/>
              </w:rPr>
            </w:pPr>
            <w:r w:rsidRPr="00C21C42">
              <w:rPr>
                <w:rFonts w:eastAsia="Tahoma" w:cstheme="minorHAnsi"/>
                <w:b/>
                <w:bCs/>
                <w:color w:val="000000"/>
                <w:lang w:eastAsia="zh-CN"/>
              </w:rPr>
              <w:t>Garancija</w:t>
            </w:r>
          </w:p>
        </w:tc>
        <w:tc>
          <w:tcPr>
            <w:tcW w:w="336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880C28" w14:textId="77777777" w:rsidR="00C953DC" w:rsidRPr="00C21C42" w:rsidRDefault="00000000">
            <w:pPr>
              <w:textAlignment w:val="center"/>
              <w:rPr>
                <w:rFonts w:eastAsia="Tahoma" w:cstheme="minorHAnsi"/>
                <w:color w:val="000000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5-letna originalna tovarniška garancija in podpora na opremo</w:t>
            </w:r>
          </w:p>
        </w:tc>
      </w:tr>
    </w:tbl>
    <w:p w14:paraId="41A0DB2E" w14:textId="77777777" w:rsidR="00C953DC" w:rsidRDefault="00C953DC">
      <w:pPr>
        <w:spacing w:after="0" w:line="240" w:lineRule="auto"/>
        <w:rPr>
          <w:rFonts w:cstheme="minorHAnsi"/>
          <w:b/>
          <w:bCs/>
          <w:sz w:val="36"/>
          <w:szCs w:val="36"/>
          <w:u w:val="single"/>
        </w:rPr>
      </w:pPr>
    </w:p>
    <w:p w14:paraId="07ED6E96" w14:textId="77777777" w:rsidR="00C21C42" w:rsidRDefault="00C21C42" w:rsidP="00C21C42">
      <w:pPr>
        <w:spacing w:after="0" w:line="240" w:lineRule="auto"/>
        <w:rPr>
          <w:rFonts w:cstheme="minorHAnsi"/>
        </w:rPr>
      </w:pPr>
      <w:r>
        <w:rPr>
          <w:rFonts w:cstheme="minorHAnsi"/>
        </w:rPr>
        <w:t>STORITVE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21C42" w14:paraId="3433D499" w14:textId="77777777" w:rsidTr="00197220">
        <w:tc>
          <w:tcPr>
            <w:tcW w:w="2802" w:type="dxa"/>
          </w:tcPr>
          <w:p w14:paraId="3AB82D8F" w14:textId="77777777" w:rsidR="00C21C42" w:rsidRDefault="00C21C42" w:rsidP="0019722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STORITEV ALI PODROČJE</w:t>
            </w:r>
          </w:p>
        </w:tc>
        <w:tc>
          <w:tcPr>
            <w:tcW w:w="6214" w:type="dxa"/>
          </w:tcPr>
          <w:p w14:paraId="46B8A236" w14:textId="77777777" w:rsidR="00C21C42" w:rsidRDefault="00C21C42" w:rsidP="0019722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ZAHTEVE</w:t>
            </w:r>
          </w:p>
        </w:tc>
      </w:tr>
      <w:tr w:rsidR="00C21C42" w14:paraId="793AF47D" w14:textId="77777777" w:rsidTr="00197220">
        <w:tc>
          <w:tcPr>
            <w:tcW w:w="2802" w:type="dxa"/>
          </w:tcPr>
          <w:p w14:paraId="436FC966" w14:textId="77777777" w:rsidR="00C21C42" w:rsidRDefault="00C21C42" w:rsidP="001972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Splošno</w:t>
            </w:r>
          </w:p>
        </w:tc>
        <w:tc>
          <w:tcPr>
            <w:tcW w:w="6214" w:type="dxa"/>
          </w:tcPr>
          <w:p w14:paraId="3831A096" w14:textId="77777777" w:rsidR="00C21C42" w:rsidRDefault="00C21C42" w:rsidP="00C21C4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cstheme="minorHAnsi"/>
              </w:rPr>
              <w:t>Storitve zajemajo vso potrebno delo za vzpostavitev celovite rešitve po zahtevah naročnika</w:t>
            </w:r>
          </w:p>
          <w:p w14:paraId="1C1151CA" w14:textId="77777777" w:rsidR="00C21C42" w:rsidRDefault="00C21C42" w:rsidP="00C21C4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cstheme="minorHAnsi"/>
              </w:rPr>
              <w:t>Dobava, vgradnja, instalacija in konfiguracija mrežnih stikal.</w:t>
            </w:r>
          </w:p>
          <w:p w14:paraId="09369DA1" w14:textId="77777777" w:rsidR="00C21C42" w:rsidRDefault="00C21C42" w:rsidP="00C21C4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cstheme="minorHAnsi"/>
              </w:rPr>
              <w:t xml:space="preserve">Izvedba testov (testi visoke razpoložljivosti, stres testi in </w:t>
            </w:r>
            <w:proofErr w:type="spellStart"/>
            <w:r w:rsidRPr="00C21C42">
              <w:rPr>
                <w:rFonts w:cstheme="minorHAnsi"/>
              </w:rPr>
              <w:t>avtorizacijski</w:t>
            </w:r>
            <w:proofErr w:type="spellEnd"/>
            <w:r w:rsidRPr="00C21C42">
              <w:rPr>
                <w:rFonts w:cstheme="minorHAnsi"/>
              </w:rPr>
              <w:t xml:space="preserve"> testi)</w:t>
            </w:r>
          </w:p>
          <w:p w14:paraId="12A596D0" w14:textId="77777777" w:rsidR="00C21C42" w:rsidRDefault="00C21C42" w:rsidP="00C21C4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cstheme="minorHAnsi"/>
              </w:rPr>
              <w:t>Pomoč naročniku pri migraciji storitev,</w:t>
            </w:r>
          </w:p>
          <w:p w14:paraId="67499F45" w14:textId="77777777" w:rsidR="00C21C42" w:rsidRDefault="00C21C42" w:rsidP="00C21C4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cstheme="minorHAnsi"/>
              </w:rPr>
              <w:t>Predaja znanja naročniku,</w:t>
            </w:r>
          </w:p>
          <w:p w14:paraId="5AF1619F" w14:textId="313F5FC4" w:rsidR="00C21C42" w:rsidRPr="00C21C42" w:rsidRDefault="00C21C42" w:rsidP="00C21C4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cstheme="minorHAnsi"/>
              </w:rPr>
              <w:t>Priprava in predaja dokumentacije.</w:t>
            </w:r>
          </w:p>
        </w:tc>
      </w:tr>
    </w:tbl>
    <w:p w14:paraId="53054190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1C903EBF" w14:textId="77777777" w:rsidR="00C21C42" w:rsidRDefault="00C21C42" w:rsidP="00C21C42">
      <w:pPr>
        <w:spacing w:after="0" w:line="240" w:lineRule="auto"/>
        <w:rPr>
          <w:rFonts w:cstheme="minorHAnsi"/>
        </w:rPr>
      </w:pPr>
      <w:r>
        <w:rPr>
          <w:rFonts w:cstheme="minorHAnsi"/>
        </w:rPr>
        <w:t>ZAHTEVE PODPORE IN VZDRŽEVANJA – NADSTANDARDNO VZDRŽEVANJE PONUJENE HW OPREME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214"/>
      </w:tblGrid>
      <w:tr w:rsidR="00C21C42" w14:paraId="4FF80CD9" w14:textId="77777777" w:rsidTr="00197220">
        <w:tc>
          <w:tcPr>
            <w:tcW w:w="2802" w:type="dxa"/>
          </w:tcPr>
          <w:p w14:paraId="64C3D93C" w14:textId="77777777" w:rsidR="00C21C42" w:rsidRDefault="00C21C42" w:rsidP="0019722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ZAHTEVA</w:t>
            </w:r>
          </w:p>
        </w:tc>
        <w:tc>
          <w:tcPr>
            <w:tcW w:w="6214" w:type="dxa"/>
          </w:tcPr>
          <w:p w14:paraId="4871C74F" w14:textId="77777777" w:rsidR="00C21C42" w:rsidRDefault="00C21C42" w:rsidP="00197220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OPIS</w:t>
            </w:r>
          </w:p>
        </w:tc>
      </w:tr>
      <w:tr w:rsidR="00C21C42" w14:paraId="67235422" w14:textId="77777777" w:rsidTr="00197220">
        <w:tc>
          <w:tcPr>
            <w:tcW w:w="2802" w:type="dxa"/>
          </w:tcPr>
          <w:p w14:paraId="7A11B0ED" w14:textId="20052377" w:rsidR="00C21C42" w:rsidRDefault="00C21C42" w:rsidP="001972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Vzdrževanje</w:t>
            </w:r>
          </w:p>
        </w:tc>
        <w:tc>
          <w:tcPr>
            <w:tcW w:w="6214" w:type="dxa"/>
          </w:tcPr>
          <w:p w14:paraId="13BD7AF9" w14:textId="5D9CE6FF" w:rsidR="00C21C42" w:rsidRPr="00C21C42" w:rsidRDefault="00C21C42" w:rsidP="00C21C4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Administracija, vzdrževanje in odprave napake na celotnem ponujenem sistemu v režimu 24/7 odzivni čas 4 ure.</w:t>
            </w:r>
          </w:p>
        </w:tc>
      </w:tr>
      <w:tr w:rsidR="00C21C42" w14:paraId="2DD61C67" w14:textId="77777777" w:rsidTr="00197220">
        <w:tc>
          <w:tcPr>
            <w:tcW w:w="2802" w:type="dxa"/>
          </w:tcPr>
          <w:p w14:paraId="515F8699" w14:textId="77777777" w:rsidR="00C21C42" w:rsidRDefault="00C21C42" w:rsidP="001972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Certificirani strokovnjaki</w:t>
            </w:r>
          </w:p>
        </w:tc>
        <w:tc>
          <w:tcPr>
            <w:tcW w:w="6214" w:type="dxa"/>
          </w:tcPr>
          <w:p w14:paraId="58BB8B26" w14:textId="72FB5D10" w:rsidR="00C21C42" w:rsidRDefault="00C21C42" w:rsidP="0019722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Za vzdrževanje in administracijo za stikala, se zahteva vsaj en</w:t>
            </w:r>
            <w:r w:rsidR="001B75DD">
              <w:rPr>
                <w:rFonts w:eastAsia="Tahoma" w:cstheme="minorHAnsi"/>
                <w:color w:val="000000"/>
                <w:lang w:eastAsia="zh-CN"/>
              </w:rPr>
              <w:t xml:space="preserve"> (1)</w:t>
            </w:r>
            <w:r w:rsidRPr="00C21C42">
              <w:rPr>
                <w:rFonts w:eastAsia="Tahoma" w:cstheme="minorHAnsi"/>
                <w:color w:val="000000"/>
                <w:lang w:eastAsia="zh-CN"/>
              </w:rPr>
              <w:t xml:space="preserve"> certificiran tehnični strokovnjak za ponujeno strojno opremo.</w:t>
            </w:r>
          </w:p>
        </w:tc>
      </w:tr>
      <w:tr w:rsidR="00C21C42" w14:paraId="5D4F6540" w14:textId="77777777" w:rsidTr="003615F1">
        <w:tc>
          <w:tcPr>
            <w:tcW w:w="2802" w:type="dxa"/>
          </w:tcPr>
          <w:p w14:paraId="2F223485" w14:textId="2064E37B" w:rsidR="00C21C42" w:rsidRDefault="00C21C42" w:rsidP="00C21C4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Podpora</w:t>
            </w:r>
          </w:p>
        </w:tc>
        <w:tc>
          <w:tcPr>
            <w:tcW w:w="6214" w:type="dxa"/>
            <w:vAlign w:val="center"/>
          </w:tcPr>
          <w:p w14:paraId="4E458D6D" w14:textId="00B5917D" w:rsidR="00C21C42" w:rsidRDefault="00C21C42" w:rsidP="00C21C4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C21C42">
              <w:rPr>
                <w:rFonts w:eastAsia="Tahoma" w:cstheme="minorHAnsi"/>
                <w:color w:val="000000"/>
                <w:lang w:eastAsia="zh-CN"/>
              </w:rPr>
              <w:t>5-letna podpora za strojno in programsko opremo (administracija in vzdrževanje ter odprava okvar)</w:t>
            </w:r>
          </w:p>
        </w:tc>
      </w:tr>
    </w:tbl>
    <w:p w14:paraId="0BB10097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20705B14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p w14:paraId="7145F8AE" w14:textId="77777777" w:rsidR="00C21C42" w:rsidRDefault="00C21C42">
      <w:pPr>
        <w:rPr>
          <w:rFonts w:cstheme="minorHAnsi"/>
          <w:b/>
          <w:bCs/>
          <w:sz w:val="24"/>
          <w:szCs w:val="24"/>
        </w:rPr>
      </w:pPr>
    </w:p>
    <w:p w14:paraId="3432C730" w14:textId="77777777" w:rsidR="00C953DC" w:rsidRDefault="00000000">
      <w:pPr>
        <w:spacing w:after="0" w:line="240" w:lineRule="auto"/>
        <w:rPr>
          <w:rFonts w:cstheme="minorHAnsi"/>
          <w:b/>
          <w:bCs/>
          <w:sz w:val="36"/>
          <w:szCs w:val="36"/>
          <w:u w:val="single"/>
        </w:rPr>
      </w:pPr>
      <w:r>
        <w:rPr>
          <w:rFonts w:cstheme="minorHAnsi"/>
          <w:b/>
          <w:bCs/>
          <w:sz w:val="36"/>
          <w:szCs w:val="36"/>
          <w:u w:val="single"/>
        </w:rPr>
        <w:t>Sklop - 3:</w:t>
      </w:r>
    </w:p>
    <w:p w14:paraId="1B10438C" w14:textId="77777777" w:rsidR="00C953DC" w:rsidRDefault="00000000">
      <w:pPr>
        <w:pStyle w:val="Odstavekseznama"/>
        <w:spacing w:after="0" w:line="240" w:lineRule="auto"/>
        <w:ind w:left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</w:p>
    <w:p w14:paraId="59FC13CC" w14:textId="77777777" w:rsidR="00C953DC" w:rsidRDefault="00000000">
      <w:pPr>
        <w:pStyle w:val="Odstavekseznama"/>
        <w:numPr>
          <w:ilvl w:val="0"/>
          <w:numId w:val="10"/>
        </w:numPr>
        <w:tabs>
          <w:tab w:val="clear" w:pos="425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OPREMA ZA PRENOS PODATKOV PREKO OPTIKE (DWDM):</w:t>
      </w:r>
    </w:p>
    <w:p w14:paraId="36904CF4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tbl>
      <w:tblPr>
        <w:tblW w:w="8507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972"/>
        <w:gridCol w:w="5541"/>
        <w:gridCol w:w="994"/>
      </w:tblGrid>
      <w:tr w:rsidR="00C953DC" w:rsidRPr="00C21C42" w14:paraId="623CA220" w14:textId="77777777">
        <w:trPr>
          <w:trHeight w:val="360"/>
        </w:trPr>
        <w:tc>
          <w:tcPr>
            <w:tcW w:w="8507" w:type="dxa"/>
            <w:gridSpan w:val="3"/>
            <w:noWrap/>
            <w:vAlign w:val="center"/>
          </w:tcPr>
          <w:p w14:paraId="58E5104B" w14:textId="77777777" w:rsidR="00C953DC" w:rsidRPr="00C21C42" w:rsidRDefault="00000000" w:rsidP="00C21C42">
            <w:pPr>
              <w:spacing w:after="0" w:line="240" w:lineRule="auto"/>
              <w:rPr>
                <w:rFonts w:eastAsia="Tahoma" w:cstheme="minorHAnsi"/>
                <w:b/>
                <w:bCs/>
                <w:color w:val="000000" w:themeColor="text1"/>
                <w:lang w:eastAsia="zh-CN" w:bidi="ar"/>
              </w:rPr>
            </w:pPr>
            <w:r w:rsidRPr="00C21C42">
              <w:rPr>
                <w:rFonts w:eastAsia="SimSun" w:cstheme="minorHAnsi"/>
                <w:b/>
                <w:bCs/>
                <w:color w:val="000000"/>
                <w:lang w:eastAsia="zh-CN" w:bidi="ar"/>
              </w:rPr>
              <w:t xml:space="preserve">1.Sistem DWDM: </w:t>
            </w:r>
          </w:p>
          <w:p w14:paraId="66AEFD69" w14:textId="77777777" w:rsidR="00C953DC" w:rsidRPr="00C21C42" w:rsidRDefault="00C953DC" w:rsidP="00C21C42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  <w:tr w:rsidR="00C953DC" w:rsidRPr="00C21C42" w14:paraId="4CF9EE7E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4B247E91" w14:textId="77777777" w:rsidR="00C953DC" w:rsidRPr="00C21C42" w:rsidRDefault="00000000" w:rsidP="00C21C42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C21C42">
              <w:rPr>
                <w:rFonts w:eastAsia="SimSun" w:cstheme="minorHAnsi"/>
                <w:b/>
                <w:bCs/>
                <w:color w:val="000000" w:themeColor="text1"/>
                <w:lang w:eastAsia="zh-CN" w:bidi="ar"/>
              </w:rPr>
              <w:t>Številka</w:t>
            </w:r>
          </w:p>
        </w:tc>
        <w:tc>
          <w:tcPr>
            <w:tcW w:w="5541" w:type="dxa"/>
            <w:noWrap/>
            <w:vAlign w:val="center"/>
          </w:tcPr>
          <w:p w14:paraId="52184B74" w14:textId="77777777" w:rsidR="00C953DC" w:rsidRPr="00C21C42" w:rsidRDefault="00000000" w:rsidP="00C21C42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C21C42">
              <w:rPr>
                <w:rFonts w:eastAsia="SimSun" w:cstheme="minorHAnsi"/>
                <w:b/>
                <w:bCs/>
                <w:color w:val="000000" w:themeColor="text1"/>
                <w:lang w:eastAsia="zh-CN" w:bidi="ar"/>
              </w:rPr>
              <w:t>Naziv</w:t>
            </w:r>
          </w:p>
        </w:tc>
        <w:tc>
          <w:tcPr>
            <w:tcW w:w="994" w:type="dxa"/>
            <w:noWrap/>
            <w:vAlign w:val="center"/>
          </w:tcPr>
          <w:p w14:paraId="091385A0" w14:textId="77777777" w:rsidR="00C953DC" w:rsidRPr="00C21C42" w:rsidRDefault="00000000" w:rsidP="00C21C42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C21C42">
              <w:rPr>
                <w:rFonts w:cstheme="minorHAnsi"/>
                <w:b/>
                <w:bCs/>
                <w:color w:val="000000" w:themeColor="text1"/>
              </w:rPr>
              <w:t>Količina</w:t>
            </w:r>
          </w:p>
        </w:tc>
      </w:tr>
      <w:tr w:rsidR="00C953DC" w:rsidRPr="00C21C42" w14:paraId="0D084018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2B3F276C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DCP-2-FB/HW</w:t>
            </w:r>
          </w:p>
        </w:tc>
        <w:tc>
          <w:tcPr>
            <w:tcW w:w="5541" w:type="dxa"/>
            <w:noWrap/>
            <w:vAlign w:val="center"/>
          </w:tcPr>
          <w:p w14:paraId="30D8374C" w14:textId="77777777" w:rsidR="00C953DC" w:rsidRPr="00C21C42" w:rsidRDefault="00000000" w:rsidP="00C21C42">
            <w:pPr>
              <w:spacing w:after="0" w:line="240" w:lineRule="auto"/>
              <w:jc w:val="both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Base HW, 1 RU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chassis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19", 2-traffic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slots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dual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power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fan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units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mgmt-board</w:t>
            </w:r>
            <w:proofErr w:type="spellEnd"/>
          </w:p>
        </w:tc>
        <w:tc>
          <w:tcPr>
            <w:tcW w:w="994" w:type="dxa"/>
            <w:noWrap/>
            <w:vAlign w:val="center"/>
          </w:tcPr>
          <w:p w14:paraId="71CE2903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4</w:t>
            </w:r>
          </w:p>
        </w:tc>
      </w:tr>
      <w:tr w:rsidR="00C953DC" w:rsidRPr="00C21C42" w14:paraId="799AD4D0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108F90B2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DCP-2-PSU-AC-FB</w:t>
            </w:r>
          </w:p>
        </w:tc>
        <w:tc>
          <w:tcPr>
            <w:tcW w:w="5541" w:type="dxa"/>
            <w:noWrap/>
            <w:vAlign w:val="center"/>
          </w:tcPr>
          <w:p w14:paraId="6EAEA413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AC-PSU, 100-127VAC (3A)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and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200-240 VAC (1.5A), front to back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airflow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.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Includes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EU/UK/US AC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cables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unless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specified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>.</w:t>
            </w:r>
          </w:p>
        </w:tc>
        <w:tc>
          <w:tcPr>
            <w:tcW w:w="994" w:type="dxa"/>
            <w:noWrap/>
            <w:vAlign w:val="center"/>
          </w:tcPr>
          <w:p w14:paraId="3CD95B92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8</w:t>
            </w:r>
          </w:p>
        </w:tc>
      </w:tr>
      <w:tr w:rsidR="00C953DC" w:rsidRPr="00C21C42" w14:paraId="3B477A6A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43E33B87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DCP-2-ENL-ll.x SW</w:t>
            </w:r>
          </w:p>
        </w:tc>
        <w:tc>
          <w:tcPr>
            <w:tcW w:w="5541" w:type="dxa"/>
            <w:noWrap/>
            <w:vAlign w:val="center"/>
          </w:tcPr>
          <w:p w14:paraId="7F6F8F91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DCP-2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Embedded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Node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License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for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software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release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11.x</w:t>
            </w:r>
          </w:p>
        </w:tc>
        <w:tc>
          <w:tcPr>
            <w:tcW w:w="994" w:type="dxa"/>
            <w:noWrap/>
            <w:vAlign w:val="center"/>
          </w:tcPr>
          <w:p w14:paraId="75E3B298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4</w:t>
            </w:r>
          </w:p>
        </w:tc>
      </w:tr>
      <w:tr w:rsidR="00C953DC" w:rsidRPr="00C21C42" w14:paraId="667BA05A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402FFE76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DCP-F-A22</w:t>
            </w:r>
          </w:p>
        </w:tc>
        <w:tc>
          <w:tcPr>
            <w:tcW w:w="5541" w:type="dxa"/>
            <w:noWrap/>
            <w:vAlign w:val="center"/>
          </w:tcPr>
          <w:p w14:paraId="0C41D96D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EDFA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amplifier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with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22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dB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Gain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1RU plug-in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unit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with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support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for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2 x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Passive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Plugin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Modules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(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PPM's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>)</w:t>
            </w:r>
          </w:p>
        </w:tc>
        <w:tc>
          <w:tcPr>
            <w:tcW w:w="994" w:type="dxa"/>
            <w:noWrap/>
            <w:vAlign w:val="center"/>
          </w:tcPr>
          <w:p w14:paraId="553ED4EE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4</w:t>
            </w:r>
          </w:p>
        </w:tc>
      </w:tr>
      <w:tr w:rsidR="00C953DC" w:rsidRPr="00C21C42" w14:paraId="36D39E16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2FC37A22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PPM-AD1-1510-2F</w:t>
            </w:r>
          </w:p>
        </w:tc>
        <w:tc>
          <w:tcPr>
            <w:tcW w:w="5541" w:type="dxa"/>
            <w:noWrap/>
            <w:vAlign w:val="center"/>
          </w:tcPr>
          <w:p w14:paraId="7931313B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Passive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Plug-in Module (PPM) OSC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add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>/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drop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filter 1510nm</w:t>
            </w:r>
          </w:p>
        </w:tc>
        <w:tc>
          <w:tcPr>
            <w:tcW w:w="994" w:type="dxa"/>
            <w:noWrap/>
            <w:vAlign w:val="center"/>
          </w:tcPr>
          <w:p w14:paraId="6F3A9E31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2</w:t>
            </w:r>
          </w:p>
        </w:tc>
      </w:tr>
      <w:tr w:rsidR="00C953DC" w:rsidRPr="00C21C42" w14:paraId="68EAC199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6F647533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SO-SFP-155M-L200D-C51</w:t>
            </w:r>
          </w:p>
        </w:tc>
        <w:tc>
          <w:tcPr>
            <w:tcW w:w="5541" w:type="dxa"/>
            <w:noWrap/>
            <w:vAlign w:val="center"/>
          </w:tcPr>
          <w:p w14:paraId="7BF1231B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SFP, STM-1/OC3,100M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Ethernet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>, CWDM, 200km, 47dB, LC, 1510nm</w:t>
            </w:r>
          </w:p>
        </w:tc>
        <w:tc>
          <w:tcPr>
            <w:tcW w:w="994" w:type="dxa"/>
            <w:noWrap/>
            <w:vAlign w:val="center"/>
          </w:tcPr>
          <w:p w14:paraId="6CDCAD21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2</w:t>
            </w:r>
          </w:p>
        </w:tc>
      </w:tr>
      <w:tr w:rsidR="00C953DC" w:rsidRPr="00C21C42" w14:paraId="094589C0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1111F91B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SO-SFP-VOA-01</w:t>
            </w:r>
          </w:p>
        </w:tc>
        <w:tc>
          <w:tcPr>
            <w:tcW w:w="5541" w:type="dxa"/>
            <w:noWrap/>
            <w:vAlign w:val="center"/>
          </w:tcPr>
          <w:p w14:paraId="798E3136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SFP VOA, 0-20dB,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Dark@power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loss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>. No monitoring, LC</w:t>
            </w:r>
          </w:p>
        </w:tc>
        <w:tc>
          <w:tcPr>
            <w:tcW w:w="994" w:type="dxa"/>
            <w:noWrap/>
            <w:vAlign w:val="center"/>
          </w:tcPr>
          <w:p w14:paraId="5F02CB7E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2</w:t>
            </w:r>
          </w:p>
        </w:tc>
      </w:tr>
      <w:tr w:rsidR="00C953DC" w:rsidRPr="00C21C42" w14:paraId="3B6C8490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4BC25095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PPM-DUMMY</w:t>
            </w:r>
          </w:p>
        </w:tc>
        <w:tc>
          <w:tcPr>
            <w:tcW w:w="5541" w:type="dxa"/>
            <w:noWrap/>
            <w:vAlign w:val="center"/>
          </w:tcPr>
          <w:p w14:paraId="789A490E" w14:textId="77777777" w:rsidR="00C953DC" w:rsidRPr="00C21C42" w:rsidRDefault="00000000" w:rsidP="00C21C42">
            <w:pPr>
              <w:spacing w:after="0" w:line="240" w:lineRule="auto"/>
              <w:jc w:val="both"/>
              <w:textAlignment w:val="center"/>
              <w:rPr>
                <w:rFonts w:cstheme="minorHAnsi"/>
                <w:color w:val="000000" w:themeColor="text1"/>
              </w:rPr>
            </w:pP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Passive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Plug-in Module (PPM)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Dummy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unit</w:t>
            </w:r>
            <w:proofErr w:type="spellEnd"/>
          </w:p>
        </w:tc>
        <w:tc>
          <w:tcPr>
            <w:tcW w:w="994" w:type="dxa"/>
            <w:noWrap/>
            <w:vAlign w:val="center"/>
          </w:tcPr>
          <w:p w14:paraId="51F191A0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6</w:t>
            </w:r>
          </w:p>
        </w:tc>
      </w:tr>
      <w:tr w:rsidR="00C953DC" w:rsidRPr="00C21C42" w14:paraId="4C555B10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4D264F32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DCP-404</w:t>
            </w:r>
          </w:p>
        </w:tc>
        <w:tc>
          <w:tcPr>
            <w:tcW w:w="5541" w:type="dxa"/>
            <w:noWrap/>
            <w:vAlign w:val="center"/>
          </w:tcPr>
          <w:p w14:paraId="51B9048F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4 x 100G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Muxponder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1RU plug-in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unit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4 x 100G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Ethernet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,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Client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port: 4xQSFP28, Line port: 1xQSFP-DD</w:t>
            </w:r>
          </w:p>
        </w:tc>
        <w:tc>
          <w:tcPr>
            <w:tcW w:w="994" w:type="dxa"/>
            <w:noWrap/>
            <w:vAlign w:val="center"/>
          </w:tcPr>
          <w:p w14:paraId="41F0C228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2</w:t>
            </w:r>
          </w:p>
        </w:tc>
      </w:tr>
      <w:tr w:rsidR="00C953DC" w:rsidRPr="00C21C42" w14:paraId="2A626990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01934930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SO-QSFP28-SR4</w:t>
            </w:r>
          </w:p>
        </w:tc>
        <w:tc>
          <w:tcPr>
            <w:tcW w:w="5541" w:type="dxa"/>
            <w:noWrap/>
            <w:vAlign w:val="center"/>
          </w:tcPr>
          <w:p w14:paraId="0A6B57C9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QSFP28,100G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Ethernet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SR4, MM 4x 850nm, 100m, 1.9dB, MPO</w:t>
            </w:r>
          </w:p>
        </w:tc>
        <w:tc>
          <w:tcPr>
            <w:tcW w:w="994" w:type="dxa"/>
            <w:noWrap/>
            <w:vAlign w:val="center"/>
          </w:tcPr>
          <w:p w14:paraId="531366FA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4</w:t>
            </w:r>
          </w:p>
        </w:tc>
      </w:tr>
      <w:tr w:rsidR="00C953DC" w:rsidRPr="00C21C42" w14:paraId="566A25F6" w14:textId="77777777">
        <w:trPr>
          <w:trHeight w:val="300"/>
        </w:trPr>
        <w:tc>
          <w:tcPr>
            <w:tcW w:w="1972" w:type="dxa"/>
            <w:noWrap/>
            <w:vAlign w:val="center"/>
          </w:tcPr>
          <w:p w14:paraId="1C78884A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SO-TQSFPDD4CCZRP</w:t>
            </w:r>
          </w:p>
        </w:tc>
        <w:tc>
          <w:tcPr>
            <w:tcW w:w="5541" w:type="dxa"/>
            <w:noWrap/>
            <w:vAlign w:val="center"/>
          </w:tcPr>
          <w:p w14:paraId="57114397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QSFP-DD OIF400G/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OpenZR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+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Coh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Tunable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Flexgrid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>, LC</w:t>
            </w:r>
          </w:p>
        </w:tc>
        <w:tc>
          <w:tcPr>
            <w:tcW w:w="994" w:type="dxa"/>
            <w:noWrap/>
            <w:vAlign w:val="center"/>
          </w:tcPr>
          <w:p w14:paraId="4C5AE759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2</w:t>
            </w:r>
          </w:p>
        </w:tc>
      </w:tr>
    </w:tbl>
    <w:p w14:paraId="3BCB85C9" w14:textId="77777777" w:rsidR="00C953DC" w:rsidRPr="00C21C42" w:rsidRDefault="00C953DC" w:rsidP="00C21C42">
      <w:pPr>
        <w:spacing w:after="0" w:line="240" w:lineRule="auto"/>
        <w:ind w:left="876"/>
        <w:jc w:val="center"/>
        <w:rPr>
          <w:rFonts w:cstheme="minorHAnsi"/>
          <w:i/>
          <w:iCs/>
        </w:rPr>
      </w:pPr>
    </w:p>
    <w:tbl>
      <w:tblPr>
        <w:tblW w:w="8546" w:type="dxa"/>
        <w:tblInd w:w="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031"/>
        <w:gridCol w:w="6521"/>
        <w:gridCol w:w="994"/>
      </w:tblGrid>
      <w:tr w:rsidR="00C953DC" w:rsidRPr="00C21C42" w14:paraId="6396BD9E" w14:textId="77777777">
        <w:trPr>
          <w:trHeight w:val="360"/>
        </w:trPr>
        <w:tc>
          <w:tcPr>
            <w:tcW w:w="8546" w:type="dxa"/>
            <w:gridSpan w:val="3"/>
            <w:noWrap/>
            <w:vAlign w:val="center"/>
          </w:tcPr>
          <w:p w14:paraId="09D840F2" w14:textId="77777777" w:rsidR="00C953DC" w:rsidRPr="00C21C42" w:rsidRDefault="00000000" w:rsidP="00C21C42">
            <w:pPr>
              <w:spacing w:after="0" w:line="240" w:lineRule="auto"/>
              <w:rPr>
                <w:rFonts w:eastAsia="SimSun" w:cstheme="minorHAnsi"/>
                <w:b/>
                <w:bCs/>
                <w:color w:val="000000"/>
                <w:lang w:eastAsia="zh-CN" w:bidi="ar"/>
              </w:rPr>
            </w:pPr>
            <w:r w:rsidRPr="00C21C42">
              <w:rPr>
                <w:rFonts w:eastAsia="Tahoma" w:cstheme="minorHAnsi"/>
                <w:b/>
                <w:bCs/>
                <w:color w:val="000000" w:themeColor="text1"/>
                <w:lang w:eastAsia="zh-CN" w:bidi="ar"/>
              </w:rPr>
              <w:t xml:space="preserve">2.  </w:t>
            </w:r>
            <w:r w:rsidRPr="00C21C42">
              <w:rPr>
                <w:rFonts w:eastAsia="SimSun" w:cstheme="minorHAnsi"/>
                <w:b/>
                <w:bCs/>
                <w:color w:val="000000"/>
                <w:lang w:eastAsia="zh-CN" w:bidi="ar"/>
              </w:rPr>
              <w:t>Sistem DWDM:</w:t>
            </w:r>
            <w:r w:rsidRPr="00C21C42">
              <w:rPr>
                <w:rFonts w:eastAsia="Tahoma" w:cstheme="minorHAnsi"/>
                <w:b/>
                <w:bCs/>
                <w:color w:val="000000" w:themeColor="text1"/>
                <w:lang w:eastAsia="zh-CN" w:bidi="ar"/>
              </w:rPr>
              <w:t xml:space="preserve"> </w:t>
            </w:r>
            <w:r w:rsidRPr="00C21C42">
              <w:rPr>
                <w:rFonts w:eastAsia="SimSun" w:cstheme="minorHAnsi"/>
                <w:b/>
                <w:bCs/>
                <w:color w:val="000000"/>
                <w:lang w:eastAsia="zh-CN" w:bidi="ar"/>
              </w:rPr>
              <w:t>Vzdrževanje za 3 leta</w:t>
            </w:r>
          </w:p>
          <w:p w14:paraId="48403DFC" w14:textId="77777777" w:rsidR="00C953DC" w:rsidRPr="00C21C42" w:rsidRDefault="00C953DC" w:rsidP="00C21C42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  <w:tr w:rsidR="00C953DC" w:rsidRPr="00C21C42" w14:paraId="569BAC59" w14:textId="77777777">
        <w:trPr>
          <w:trHeight w:val="300"/>
        </w:trPr>
        <w:tc>
          <w:tcPr>
            <w:tcW w:w="1031" w:type="dxa"/>
            <w:noWrap/>
            <w:vAlign w:val="center"/>
          </w:tcPr>
          <w:p w14:paraId="28F544C5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eastAsia="SimSun" w:cstheme="minorHAnsi"/>
                <w:b/>
                <w:bCs/>
                <w:color w:val="000000" w:themeColor="text1"/>
                <w:lang w:eastAsia="zh-CN" w:bidi="ar"/>
              </w:rPr>
              <w:t>Številka</w:t>
            </w:r>
          </w:p>
        </w:tc>
        <w:tc>
          <w:tcPr>
            <w:tcW w:w="6521" w:type="dxa"/>
            <w:noWrap/>
            <w:vAlign w:val="center"/>
          </w:tcPr>
          <w:p w14:paraId="645C0265" w14:textId="77777777" w:rsidR="00C953DC" w:rsidRPr="00C21C42" w:rsidRDefault="00000000" w:rsidP="00C21C42">
            <w:pPr>
              <w:spacing w:after="0" w:line="240" w:lineRule="auto"/>
              <w:jc w:val="both"/>
              <w:textAlignment w:val="center"/>
              <w:rPr>
                <w:rFonts w:eastAsia="SimSun" w:cstheme="minorHAnsi"/>
                <w:b/>
                <w:bCs/>
                <w:color w:val="000000"/>
                <w:lang w:eastAsia="zh-CN" w:bidi="ar"/>
              </w:rPr>
            </w:pPr>
            <w:r w:rsidRPr="00C21C42">
              <w:rPr>
                <w:rFonts w:eastAsia="SimSun" w:cstheme="minorHAnsi"/>
                <w:b/>
                <w:bCs/>
                <w:color w:val="000000"/>
                <w:lang w:eastAsia="zh-CN" w:bidi="ar"/>
              </w:rPr>
              <w:t>Opis</w:t>
            </w:r>
          </w:p>
        </w:tc>
        <w:tc>
          <w:tcPr>
            <w:tcW w:w="994" w:type="dxa"/>
            <w:noWrap/>
            <w:vAlign w:val="center"/>
          </w:tcPr>
          <w:p w14:paraId="38D4CBD0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cstheme="minorHAnsi"/>
                <w:b/>
                <w:bCs/>
                <w:color w:val="000000" w:themeColor="text1"/>
              </w:rPr>
              <w:t>Količina</w:t>
            </w:r>
          </w:p>
        </w:tc>
      </w:tr>
      <w:tr w:rsidR="00C953DC" w:rsidRPr="00C21C42" w14:paraId="791AF4B8" w14:textId="77777777">
        <w:trPr>
          <w:trHeight w:val="300"/>
        </w:trPr>
        <w:tc>
          <w:tcPr>
            <w:tcW w:w="1031" w:type="dxa"/>
            <w:noWrap/>
            <w:vAlign w:val="center"/>
          </w:tcPr>
          <w:p w14:paraId="2D2FBE9B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cstheme="minorHAnsi"/>
                <w:color w:val="000000" w:themeColor="text1"/>
              </w:rPr>
              <w:t>1</w:t>
            </w:r>
          </w:p>
        </w:tc>
        <w:tc>
          <w:tcPr>
            <w:tcW w:w="6521" w:type="dxa"/>
            <w:noWrap/>
            <w:vAlign w:val="center"/>
          </w:tcPr>
          <w:p w14:paraId="1BB005D8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eastAsia="SimSun" w:cstheme="minorHAnsi"/>
                <w:color w:val="000000"/>
                <w:lang w:eastAsia="zh-CN" w:bidi="ar"/>
              </w:rPr>
            </w:pPr>
            <w:r w:rsidRPr="00C21C42">
              <w:rPr>
                <w:rFonts w:eastAsia="SimSun" w:cstheme="minorHAnsi"/>
                <w:color w:val="000000"/>
                <w:lang w:eastAsia="zh-CN" w:bidi="ar"/>
              </w:rPr>
              <w:t>- prijava napake 24x7</w:t>
            </w:r>
            <w:r w:rsidRPr="00C21C42">
              <w:rPr>
                <w:rFonts w:eastAsia="SimSun" w:cstheme="minorHAnsi"/>
                <w:color w:val="000000"/>
                <w:lang w:eastAsia="zh-CN" w:bidi="ar"/>
              </w:rPr>
              <w:br/>
              <w:t>- odprava napake v 4 urah od prijave okvare za opremo, ki je nameščena v Ljubljani</w:t>
            </w:r>
            <w:r w:rsidRPr="00C21C42">
              <w:rPr>
                <w:rFonts w:eastAsia="SimSun" w:cstheme="minorHAnsi"/>
                <w:color w:val="000000"/>
                <w:lang w:eastAsia="zh-CN" w:bidi="ar"/>
              </w:rPr>
              <w:br/>
              <w:t>- odprava napake v 8 urah od prijave okvare za opremo, ki je nameščena v Mariboru</w:t>
            </w:r>
            <w:r w:rsidRPr="00C21C42">
              <w:rPr>
                <w:rFonts w:eastAsia="SimSun" w:cstheme="minorHAnsi"/>
                <w:color w:val="000000"/>
                <w:lang w:eastAsia="zh-CN" w:bidi="ar"/>
              </w:rPr>
              <w:br/>
              <w:t xml:space="preserve">V primeru odpovedi celotnega sistema (primarnega in sekundarnega) velja odprava napake kot je navedeno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zgora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), v primeru, da odpove samo ena naprava v </w:t>
            </w:r>
            <w:proofErr w:type="spellStart"/>
            <w:r w:rsidRPr="00C21C42">
              <w:rPr>
                <w:rFonts w:eastAsia="SimSun" w:cstheme="minorHAnsi"/>
                <w:color w:val="000000"/>
                <w:lang w:eastAsia="zh-CN" w:bidi="ar"/>
              </w:rPr>
              <w:t>redundančnl</w:t>
            </w:r>
            <w:proofErr w:type="spellEnd"/>
            <w:r w:rsidRPr="00C21C42">
              <w:rPr>
                <w:rFonts w:eastAsia="SimSun" w:cstheme="minorHAnsi"/>
                <w:color w:val="000000"/>
                <w:lang w:eastAsia="zh-CN" w:bidi="ar"/>
              </w:rPr>
              <w:t xml:space="preserve"> postavitvi ter delovanje omrežja ni moteno alf onemogočeno, je dopusten Čas zamenjave okvarjene naprave z identično v roku 2 dni po prijavi napake.</w:t>
            </w:r>
          </w:p>
          <w:p w14:paraId="4ADCF886" w14:textId="77777777" w:rsidR="00C953DC" w:rsidRPr="00C21C42" w:rsidRDefault="00C953DC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</w:p>
          <w:p w14:paraId="1A370A58" w14:textId="77777777" w:rsidR="00C953DC" w:rsidRPr="00C21C42" w:rsidRDefault="00000000" w:rsidP="00C21C42">
            <w:pPr>
              <w:spacing w:after="0" w:line="240" w:lineRule="auto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cstheme="minorHAnsi"/>
                <w:color w:val="000000" w:themeColor="text1"/>
              </w:rPr>
              <w:t>Omejitev sistema: do 150 km oziroma 34dB slabljenja</w:t>
            </w:r>
          </w:p>
        </w:tc>
        <w:tc>
          <w:tcPr>
            <w:tcW w:w="994" w:type="dxa"/>
            <w:noWrap/>
            <w:vAlign w:val="center"/>
          </w:tcPr>
          <w:p w14:paraId="4C948764" w14:textId="77777777" w:rsidR="00C953DC" w:rsidRPr="00C21C42" w:rsidRDefault="00000000" w:rsidP="00C21C42">
            <w:pPr>
              <w:spacing w:after="0" w:line="240" w:lineRule="auto"/>
              <w:jc w:val="right"/>
              <w:textAlignment w:val="center"/>
              <w:rPr>
                <w:rFonts w:cstheme="minorHAnsi"/>
                <w:color w:val="000000" w:themeColor="text1"/>
              </w:rPr>
            </w:pPr>
            <w:r w:rsidRPr="00C21C42">
              <w:rPr>
                <w:rFonts w:cstheme="minorHAnsi"/>
                <w:color w:val="000000" w:themeColor="text1"/>
              </w:rPr>
              <w:t>1</w:t>
            </w:r>
          </w:p>
        </w:tc>
      </w:tr>
    </w:tbl>
    <w:p w14:paraId="1A2B3E8B" w14:textId="77777777" w:rsidR="00C953DC" w:rsidRPr="00C21C42" w:rsidRDefault="00C953DC" w:rsidP="00C21C42">
      <w:pPr>
        <w:spacing w:after="0" w:line="240" w:lineRule="auto"/>
        <w:ind w:left="876"/>
        <w:jc w:val="center"/>
        <w:rPr>
          <w:rFonts w:cstheme="minorHAnsi"/>
          <w:i/>
          <w:iCs/>
        </w:rPr>
      </w:pPr>
    </w:p>
    <w:p w14:paraId="080B0C2D" w14:textId="77777777" w:rsidR="00C953DC" w:rsidRDefault="00C953DC">
      <w:pPr>
        <w:rPr>
          <w:rFonts w:cstheme="minorHAnsi"/>
          <w:b/>
          <w:bCs/>
          <w:sz w:val="24"/>
          <w:szCs w:val="24"/>
        </w:rPr>
      </w:pPr>
    </w:p>
    <w:sectPr w:rsidR="00C953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1A882" w14:textId="77777777" w:rsidR="00A93DD9" w:rsidRDefault="00A93DD9">
      <w:pPr>
        <w:spacing w:line="240" w:lineRule="auto"/>
      </w:pPr>
      <w:r>
        <w:separator/>
      </w:r>
    </w:p>
  </w:endnote>
  <w:endnote w:type="continuationSeparator" w:id="0">
    <w:p w14:paraId="25F1672A" w14:textId="77777777" w:rsidR="00A93DD9" w:rsidRDefault="00A93D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9393424"/>
      <w:docPartObj>
        <w:docPartGallery w:val="Page Numbers (Bottom of Page)"/>
        <w:docPartUnique/>
      </w:docPartObj>
    </w:sdtPr>
    <w:sdtContent>
      <w:p w14:paraId="50982D2F" w14:textId="62D2A9E5" w:rsidR="0001536C" w:rsidRDefault="0001536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8B09EA" w14:textId="77777777" w:rsidR="0001536C" w:rsidRDefault="000153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587DF" w14:textId="77777777" w:rsidR="00A93DD9" w:rsidRDefault="00A93DD9">
      <w:pPr>
        <w:spacing w:after="0"/>
      </w:pPr>
      <w:r>
        <w:separator/>
      </w:r>
    </w:p>
  </w:footnote>
  <w:footnote w:type="continuationSeparator" w:id="0">
    <w:p w14:paraId="503C7050" w14:textId="77777777" w:rsidR="00A93DD9" w:rsidRDefault="00A93D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DE24DB"/>
    <w:multiLevelType w:val="singleLevel"/>
    <w:tmpl w:val="AEDE24D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21A20AC5"/>
    <w:multiLevelType w:val="multilevel"/>
    <w:tmpl w:val="21A20AC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24DD0"/>
    <w:multiLevelType w:val="multilevel"/>
    <w:tmpl w:val="24324DD0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A42CA1"/>
    <w:multiLevelType w:val="hybridMultilevel"/>
    <w:tmpl w:val="8DC6619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E0DD5"/>
    <w:multiLevelType w:val="multilevel"/>
    <w:tmpl w:val="454E0DD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3277C4"/>
    <w:multiLevelType w:val="hybridMultilevel"/>
    <w:tmpl w:val="EE90A9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865E6D"/>
    <w:multiLevelType w:val="hybridMultilevel"/>
    <w:tmpl w:val="8FD66CB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14EBA"/>
    <w:multiLevelType w:val="multilevel"/>
    <w:tmpl w:val="54B14E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66354"/>
    <w:multiLevelType w:val="multilevel"/>
    <w:tmpl w:val="606663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E70A68"/>
    <w:multiLevelType w:val="multilevel"/>
    <w:tmpl w:val="62E70A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5E4538"/>
    <w:multiLevelType w:val="multilevel"/>
    <w:tmpl w:val="725E45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8B62CB"/>
    <w:multiLevelType w:val="singleLevel"/>
    <w:tmpl w:val="7B8B62C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7CF7561E"/>
    <w:multiLevelType w:val="multilevel"/>
    <w:tmpl w:val="7CF75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6760186">
    <w:abstractNumId w:val="2"/>
  </w:num>
  <w:num w:numId="2" w16cid:durableId="1030495476">
    <w:abstractNumId w:val="7"/>
  </w:num>
  <w:num w:numId="3" w16cid:durableId="1238898854">
    <w:abstractNumId w:val="8"/>
  </w:num>
  <w:num w:numId="4" w16cid:durableId="983004833">
    <w:abstractNumId w:val="10"/>
  </w:num>
  <w:num w:numId="5" w16cid:durableId="46532052">
    <w:abstractNumId w:val="12"/>
  </w:num>
  <w:num w:numId="6" w16cid:durableId="57555699">
    <w:abstractNumId w:val="9"/>
  </w:num>
  <w:num w:numId="7" w16cid:durableId="755632247">
    <w:abstractNumId w:val="4"/>
  </w:num>
  <w:num w:numId="8" w16cid:durableId="1345746585">
    <w:abstractNumId w:val="1"/>
  </w:num>
  <w:num w:numId="9" w16cid:durableId="739131606">
    <w:abstractNumId w:val="0"/>
  </w:num>
  <w:num w:numId="10" w16cid:durableId="119423070">
    <w:abstractNumId w:val="11"/>
  </w:num>
  <w:num w:numId="11" w16cid:durableId="1895697906">
    <w:abstractNumId w:val="3"/>
  </w:num>
  <w:num w:numId="12" w16cid:durableId="1346980213">
    <w:abstractNumId w:val="5"/>
  </w:num>
  <w:num w:numId="13" w16cid:durableId="19337072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4D1"/>
    <w:rsid w:val="0001536C"/>
    <w:rsid w:val="000B4A8C"/>
    <w:rsid w:val="000F3829"/>
    <w:rsid w:val="001927EC"/>
    <w:rsid w:val="001B75DD"/>
    <w:rsid w:val="001C2962"/>
    <w:rsid w:val="001C524E"/>
    <w:rsid w:val="002006DB"/>
    <w:rsid w:val="002B4743"/>
    <w:rsid w:val="003927C4"/>
    <w:rsid w:val="00523DD8"/>
    <w:rsid w:val="00632776"/>
    <w:rsid w:val="006A2BB8"/>
    <w:rsid w:val="007E4E95"/>
    <w:rsid w:val="008630C5"/>
    <w:rsid w:val="008C003C"/>
    <w:rsid w:val="008E04D1"/>
    <w:rsid w:val="008E4CC6"/>
    <w:rsid w:val="009743A2"/>
    <w:rsid w:val="009B79B7"/>
    <w:rsid w:val="00A93DD9"/>
    <w:rsid w:val="00AC2CED"/>
    <w:rsid w:val="00C2086A"/>
    <w:rsid w:val="00C21C42"/>
    <w:rsid w:val="00C325D4"/>
    <w:rsid w:val="00C42468"/>
    <w:rsid w:val="00C56B9E"/>
    <w:rsid w:val="00C953DC"/>
    <w:rsid w:val="00DE1834"/>
    <w:rsid w:val="00E112B3"/>
    <w:rsid w:val="00E753EB"/>
    <w:rsid w:val="00E84C3C"/>
    <w:rsid w:val="00F65C07"/>
    <w:rsid w:val="018C4DC1"/>
    <w:rsid w:val="01DE1665"/>
    <w:rsid w:val="0621683D"/>
    <w:rsid w:val="072521B8"/>
    <w:rsid w:val="0A751F08"/>
    <w:rsid w:val="0A817C9A"/>
    <w:rsid w:val="0B115B82"/>
    <w:rsid w:val="0D9A4113"/>
    <w:rsid w:val="10637A13"/>
    <w:rsid w:val="15D5403B"/>
    <w:rsid w:val="18C46EE7"/>
    <w:rsid w:val="1E803E86"/>
    <w:rsid w:val="2383391F"/>
    <w:rsid w:val="23ED2225"/>
    <w:rsid w:val="29A4612E"/>
    <w:rsid w:val="2AB90504"/>
    <w:rsid w:val="37104334"/>
    <w:rsid w:val="3D3B4234"/>
    <w:rsid w:val="3DE03BA2"/>
    <w:rsid w:val="411556B1"/>
    <w:rsid w:val="4246431B"/>
    <w:rsid w:val="430B529D"/>
    <w:rsid w:val="45C51FFB"/>
    <w:rsid w:val="45D22296"/>
    <w:rsid w:val="4C100277"/>
    <w:rsid w:val="509C536A"/>
    <w:rsid w:val="56272847"/>
    <w:rsid w:val="64466809"/>
    <w:rsid w:val="64DC3505"/>
    <w:rsid w:val="69F745C9"/>
    <w:rsid w:val="6AE10DD5"/>
    <w:rsid w:val="6B51321C"/>
    <w:rsid w:val="702932C7"/>
    <w:rsid w:val="78EC2E1F"/>
    <w:rsid w:val="79C5595F"/>
    <w:rsid w:val="7A6E50E6"/>
    <w:rsid w:val="7C330D65"/>
    <w:rsid w:val="7FC1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CBC0"/>
  <w15:docId w15:val="{C83AAD59-812B-4F4A-B26B-1D09A065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odnaslov">
    <w:name w:val="Subtitle"/>
    <w:basedOn w:val="Navaden"/>
    <w:next w:val="Navaden"/>
    <w:link w:val="PodnaslovZnak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elamrea">
    <w:name w:val="Table Grid"/>
    <w:basedOn w:val="Navadnatabel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Znak">
    <w:name w:val="Naslov 1 Znak"/>
    <w:basedOn w:val="Privzetapisavaodstavka"/>
    <w:link w:val="Naslov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qFormat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qFormat/>
    <w:rPr>
      <w:rFonts w:eastAsiaTheme="majorEastAsia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Naslov9Znak">
    <w:name w:val="Naslov 9 Znak"/>
    <w:basedOn w:val="Privzetapisavaodstavka"/>
    <w:link w:val="Naslov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NaslovZnak">
    <w:name w:val="Naslov Znak"/>
    <w:basedOn w:val="Privzetapisavaodstavka"/>
    <w:link w:val="Naslov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slovZnak">
    <w:name w:val="Podnaslov Znak"/>
    <w:basedOn w:val="Privzetapisavaodstavka"/>
    <w:link w:val="Podnaslov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qFormat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customStyle="1" w:styleId="Intenzivenpoudarek1">
    <w:name w:val="Intenziven poudarek1"/>
    <w:basedOn w:val="Privzetapisavaodstavka"/>
    <w:uiPriority w:val="21"/>
    <w:qFormat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qFormat/>
    <w:rPr>
      <w:i/>
      <w:iCs/>
      <w:color w:val="365F91" w:themeColor="accent1" w:themeShade="BF"/>
    </w:rPr>
  </w:style>
  <w:style w:type="character" w:customStyle="1" w:styleId="Intenzivensklic1">
    <w:name w:val="Intenziven sklic1"/>
    <w:basedOn w:val="Privzetapisavaodstavka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015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536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Noga">
    <w:name w:val="footer"/>
    <w:basedOn w:val="Navaden"/>
    <w:link w:val="NogaZnak"/>
    <w:uiPriority w:val="99"/>
    <w:unhideWhenUsed/>
    <w:rsid w:val="00015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536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2445</Words>
  <Characters>13943</Characters>
  <Application>Microsoft Office Word</Application>
  <DocSecurity>0</DocSecurity>
  <Lines>116</Lines>
  <Paragraphs>32</Paragraphs>
  <ScaleCrop>false</ScaleCrop>
  <Company/>
  <LinksUpToDate>false</LinksUpToDate>
  <CharactersWithSpaces>16356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Dočinski</dc:creator>
  <cp:lastModifiedBy>nina pekolj</cp:lastModifiedBy>
  <cp:revision>6</cp:revision>
  <dcterms:created xsi:type="dcterms:W3CDTF">2025-12-07T15:10:00Z</dcterms:created>
  <dcterms:modified xsi:type="dcterms:W3CDTF">2025-12-08T09:58:00Z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390171EAAFC84DAFAA1831D384802659_12</vt:lpwstr>
  </property>
</Properties>
</file>